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B2726F" w:rsidRDefault="00275649" w:rsidP="00B2726F">
      <w:pPr>
        <w:jc w:val="center"/>
        <w:rPr>
          <w:b/>
          <w:sz w:val="24"/>
          <w:szCs w:val="24"/>
        </w:rPr>
      </w:pPr>
      <w:r w:rsidRPr="00B2726F">
        <w:rPr>
          <w:b/>
          <w:sz w:val="24"/>
          <w:szCs w:val="24"/>
        </w:rPr>
        <w:t>OALCF Task Cover Sheet</w:t>
      </w:r>
    </w:p>
    <w:p w:rsidR="00275649" w:rsidRPr="00B2726F" w:rsidRDefault="00275649" w:rsidP="00B2726F">
      <w:pPr>
        <w:jc w:val="both"/>
        <w:rPr>
          <w:b/>
          <w:sz w:val="24"/>
          <w:szCs w:val="24"/>
        </w:rPr>
      </w:pPr>
      <w:r w:rsidRPr="00B2726F">
        <w:rPr>
          <w:b/>
          <w:sz w:val="24"/>
          <w:szCs w:val="24"/>
        </w:rPr>
        <w:t>Task Title:</w:t>
      </w:r>
      <w:r w:rsidR="001B65F1" w:rsidRPr="00B2726F">
        <w:rPr>
          <w:b/>
          <w:sz w:val="24"/>
          <w:szCs w:val="24"/>
        </w:rPr>
        <w:t xml:space="preserve">  </w:t>
      </w:r>
      <w:r w:rsidR="007F2989" w:rsidRPr="00B2726F">
        <w:rPr>
          <w:sz w:val="24"/>
          <w:szCs w:val="24"/>
        </w:rPr>
        <w:t>Understanding the Terminology of Hoisting and Rigging</w:t>
      </w:r>
      <w:r w:rsidR="007F272B" w:rsidRPr="00B2726F">
        <w:rPr>
          <w:b/>
          <w:sz w:val="24"/>
          <w:szCs w:val="24"/>
        </w:rPr>
        <w:tab/>
      </w:r>
      <w:r w:rsidR="007F272B" w:rsidRPr="00B2726F">
        <w:rPr>
          <w:b/>
          <w:sz w:val="24"/>
          <w:szCs w:val="24"/>
        </w:rPr>
        <w:tab/>
      </w:r>
      <w:r w:rsidR="007F272B" w:rsidRPr="00B2726F">
        <w:rPr>
          <w:b/>
          <w:sz w:val="24"/>
          <w:szCs w:val="24"/>
        </w:rPr>
        <w:tab/>
      </w:r>
      <w:r w:rsidR="00F04268" w:rsidRPr="00B2726F">
        <w:rPr>
          <w:b/>
          <w:sz w:val="24"/>
          <w:szCs w:val="24"/>
        </w:rPr>
        <w:tab/>
      </w:r>
      <w:r w:rsidR="007F272B" w:rsidRPr="00B2726F">
        <w:rPr>
          <w:b/>
          <w:sz w:val="24"/>
          <w:szCs w:val="24"/>
        </w:rPr>
        <w:tab/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901948" w:rsidRPr="00B2726F" w:rsidTr="00B34738">
        <w:tc>
          <w:tcPr>
            <w:tcW w:w="10915" w:type="dxa"/>
            <w:gridSpan w:val="2"/>
          </w:tcPr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Learner Name:</w:t>
            </w:r>
          </w:p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1948" w:rsidRPr="00B2726F" w:rsidTr="00B34738">
        <w:tc>
          <w:tcPr>
            <w:tcW w:w="10915" w:type="dxa"/>
            <w:gridSpan w:val="2"/>
          </w:tcPr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Date Started:</w:t>
            </w:r>
            <w:r w:rsidRPr="00B2726F">
              <w:rPr>
                <w:b/>
                <w:sz w:val="24"/>
                <w:szCs w:val="24"/>
              </w:rPr>
              <w:tab/>
            </w:r>
            <w:r w:rsidRPr="00B2726F">
              <w:rPr>
                <w:b/>
                <w:sz w:val="24"/>
                <w:szCs w:val="24"/>
              </w:rPr>
              <w:tab/>
            </w:r>
            <w:r w:rsidRPr="00B2726F">
              <w:rPr>
                <w:b/>
                <w:sz w:val="24"/>
                <w:szCs w:val="24"/>
              </w:rPr>
              <w:tab/>
            </w:r>
            <w:r w:rsidRPr="00B2726F">
              <w:rPr>
                <w:b/>
                <w:sz w:val="24"/>
                <w:szCs w:val="24"/>
              </w:rPr>
              <w:tab/>
            </w:r>
            <w:r w:rsidRPr="00B2726F">
              <w:rPr>
                <w:b/>
                <w:sz w:val="24"/>
                <w:szCs w:val="24"/>
              </w:rPr>
              <w:tab/>
            </w:r>
            <w:r w:rsidRPr="00B2726F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Successful Completion:</w:t>
            </w:r>
            <w:r w:rsidRPr="00B2726F">
              <w:rPr>
                <w:b/>
                <w:sz w:val="24"/>
                <w:szCs w:val="24"/>
              </w:rPr>
              <w:tab/>
            </w:r>
            <w:r w:rsidRPr="00B2726F">
              <w:rPr>
                <w:sz w:val="24"/>
                <w:szCs w:val="24"/>
              </w:rPr>
              <w:t>Yes__</w:t>
            </w:r>
            <w:r w:rsidR="00885905" w:rsidRPr="00B2726F">
              <w:rPr>
                <w:sz w:val="24"/>
                <w:szCs w:val="24"/>
              </w:rPr>
              <w:t>_</w:t>
            </w:r>
            <w:r w:rsidRPr="00B2726F">
              <w:rPr>
                <w:sz w:val="24"/>
                <w:szCs w:val="24"/>
              </w:rPr>
              <w:tab/>
            </w:r>
            <w:r w:rsidRPr="00B2726F">
              <w:rPr>
                <w:sz w:val="24"/>
                <w:szCs w:val="24"/>
              </w:rPr>
              <w:tab/>
              <w:t>No__</w:t>
            </w:r>
            <w:r w:rsidR="00885905" w:rsidRPr="00B2726F">
              <w:rPr>
                <w:sz w:val="24"/>
                <w:szCs w:val="24"/>
              </w:rPr>
              <w:t>_</w:t>
            </w:r>
          </w:p>
        </w:tc>
      </w:tr>
      <w:tr w:rsidR="00901948" w:rsidRPr="00B2726F" w:rsidTr="00B34738">
        <w:tc>
          <w:tcPr>
            <w:tcW w:w="10915" w:type="dxa"/>
            <w:gridSpan w:val="2"/>
          </w:tcPr>
          <w:p w:rsidR="00B34738" w:rsidRPr="00B2726F" w:rsidRDefault="00B34738" w:rsidP="00B2726F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 xml:space="preserve">Goal Path:    </w:t>
            </w:r>
            <w:r w:rsidR="00885905" w:rsidRPr="00B2726F">
              <w:rPr>
                <w:sz w:val="24"/>
                <w:szCs w:val="24"/>
              </w:rPr>
              <w:t>Employment</w:t>
            </w:r>
            <w:r w:rsidRPr="00B2726F">
              <w:rPr>
                <w:sz w:val="24"/>
                <w:szCs w:val="24"/>
              </w:rPr>
              <w:t>_</w:t>
            </w:r>
            <w:r w:rsidR="00885905" w:rsidRPr="00B2726F">
              <w:rPr>
                <w:sz w:val="24"/>
                <w:szCs w:val="24"/>
              </w:rPr>
              <w:t>_</w:t>
            </w:r>
            <w:r w:rsidRPr="00B2726F">
              <w:rPr>
                <w:sz w:val="24"/>
                <w:szCs w:val="24"/>
              </w:rPr>
              <w:t xml:space="preserve">_   </w:t>
            </w:r>
            <w:r w:rsidR="00885905" w:rsidRPr="00B2726F">
              <w:rPr>
                <w:sz w:val="24"/>
                <w:szCs w:val="24"/>
              </w:rPr>
              <w:t>Apprenticeship</w:t>
            </w:r>
            <w:r w:rsidR="008D4C28" w:rsidRPr="00B2726F">
              <w:rPr>
                <w:b/>
                <w:sz w:val="24"/>
                <w:szCs w:val="24"/>
              </w:rPr>
              <w:sym w:font="Wingdings" w:char="F0FC"/>
            </w:r>
            <w:r w:rsidRPr="00B2726F">
              <w:rPr>
                <w:b/>
                <w:sz w:val="24"/>
                <w:szCs w:val="24"/>
              </w:rPr>
              <w:t xml:space="preserve"> </w:t>
            </w:r>
            <w:r w:rsidR="00885905" w:rsidRPr="00B2726F">
              <w:rPr>
                <w:sz w:val="24"/>
                <w:szCs w:val="24"/>
              </w:rPr>
              <w:t>Secondary School_</w:t>
            </w:r>
            <w:r w:rsidR="00275649" w:rsidRPr="00B2726F">
              <w:rPr>
                <w:sz w:val="24"/>
                <w:szCs w:val="24"/>
              </w:rPr>
              <w:t>__</w:t>
            </w:r>
            <w:r w:rsidRPr="00B2726F">
              <w:rPr>
                <w:sz w:val="24"/>
                <w:szCs w:val="24"/>
              </w:rPr>
              <w:t xml:space="preserve">  </w:t>
            </w:r>
            <w:proofErr w:type="spellStart"/>
            <w:r w:rsidR="00885905" w:rsidRPr="00B2726F">
              <w:rPr>
                <w:sz w:val="24"/>
                <w:szCs w:val="24"/>
              </w:rPr>
              <w:t>Post Secondary</w:t>
            </w:r>
            <w:proofErr w:type="spellEnd"/>
            <w:r w:rsidR="00885905" w:rsidRPr="00B2726F">
              <w:rPr>
                <w:sz w:val="24"/>
                <w:szCs w:val="24"/>
              </w:rPr>
              <w:t>_</w:t>
            </w:r>
            <w:r w:rsidR="00275649" w:rsidRPr="00B2726F">
              <w:rPr>
                <w:sz w:val="24"/>
                <w:szCs w:val="24"/>
              </w:rPr>
              <w:t>__</w:t>
            </w:r>
            <w:r w:rsidRPr="00B2726F">
              <w:rPr>
                <w:sz w:val="24"/>
                <w:szCs w:val="24"/>
              </w:rPr>
              <w:t xml:space="preserve">   </w:t>
            </w:r>
            <w:r w:rsidR="00885905" w:rsidRPr="00B2726F">
              <w:rPr>
                <w:sz w:val="24"/>
                <w:szCs w:val="24"/>
              </w:rPr>
              <w:t>Independence</w:t>
            </w:r>
            <w:r w:rsidR="005018A8" w:rsidRPr="00B2726F">
              <w:rPr>
                <w:sz w:val="24"/>
                <w:szCs w:val="24"/>
              </w:rPr>
              <w:t>___</w:t>
            </w:r>
          </w:p>
        </w:tc>
      </w:tr>
      <w:tr w:rsidR="00901948" w:rsidRPr="00B2726F" w:rsidTr="00B34738">
        <w:tc>
          <w:tcPr>
            <w:tcW w:w="10915" w:type="dxa"/>
            <w:gridSpan w:val="2"/>
          </w:tcPr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Task Description:</w:t>
            </w:r>
          </w:p>
          <w:p w:rsidR="00275649" w:rsidRPr="00B2726F" w:rsidRDefault="009B7B3E" w:rsidP="00B2726F">
            <w:pPr>
              <w:spacing w:line="276" w:lineRule="auto"/>
              <w:rPr>
                <w:sz w:val="24"/>
                <w:szCs w:val="24"/>
              </w:rPr>
            </w:pPr>
            <w:r w:rsidRPr="00B2726F">
              <w:rPr>
                <w:rFonts w:ascii="Calibri" w:hAnsi="Calibri" w:cs="Calibri"/>
                <w:sz w:val="24"/>
                <w:szCs w:val="24"/>
              </w:rPr>
              <w:t>Learners on the Apprenticeship path will need to</w:t>
            </w:r>
            <w:r w:rsidRPr="00B2726F">
              <w:rPr>
                <w:b/>
                <w:sz w:val="24"/>
                <w:szCs w:val="24"/>
              </w:rPr>
              <w:t xml:space="preserve"> </w:t>
            </w:r>
            <w:r w:rsidRPr="00B2726F">
              <w:rPr>
                <w:rFonts w:ascii="Calibri" w:hAnsi="Calibri" w:cs="Calibri"/>
                <w:sz w:val="24"/>
                <w:szCs w:val="24"/>
              </w:rPr>
              <w:t xml:space="preserve">understand and interpret terminology used in the Millwright Trade that is related to Hoisting and Rigging.  </w:t>
            </w:r>
          </w:p>
        </w:tc>
      </w:tr>
      <w:tr w:rsidR="00901948" w:rsidRPr="00B2726F" w:rsidTr="00B34738">
        <w:tc>
          <w:tcPr>
            <w:tcW w:w="4677" w:type="dxa"/>
          </w:tcPr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Competency:</w:t>
            </w:r>
          </w:p>
          <w:p w:rsidR="00116912" w:rsidRPr="00B2726F" w:rsidRDefault="00116912" w:rsidP="00B2726F">
            <w:pPr>
              <w:spacing w:line="276" w:lineRule="auto"/>
              <w:rPr>
                <w:sz w:val="24"/>
                <w:szCs w:val="24"/>
              </w:rPr>
            </w:pPr>
            <w:r w:rsidRPr="00B2726F">
              <w:rPr>
                <w:sz w:val="24"/>
                <w:szCs w:val="24"/>
              </w:rPr>
              <w:t>A - Find and Use Information</w:t>
            </w:r>
          </w:p>
          <w:p w:rsidR="00116912" w:rsidRPr="00B2726F" w:rsidRDefault="00116912" w:rsidP="00B2726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</w:tcPr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Task Group(s):</w:t>
            </w:r>
          </w:p>
          <w:p w:rsidR="00275649" w:rsidRPr="00B2726F" w:rsidRDefault="00116912" w:rsidP="00B2726F">
            <w:pPr>
              <w:spacing w:line="276" w:lineRule="auto"/>
              <w:rPr>
                <w:sz w:val="24"/>
                <w:szCs w:val="24"/>
              </w:rPr>
            </w:pPr>
            <w:r w:rsidRPr="00B2726F">
              <w:rPr>
                <w:sz w:val="24"/>
                <w:szCs w:val="24"/>
              </w:rPr>
              <w:t>A2</w:t>
            </w:r>
            <w:r w:rsidR="00B2726F">
              <w:rPr>
                <w:sz w:val="24"/>
                <w:szCs w:val="24"/>
              </w:rPr>
              <w:t xml:space="preserve"> </w:t>
            </w:r>
            <w:r w:rsidRPr="00B2726F">
              <w:rPr>
                <w:sz w:val="24"/>
                <w:szCs w:val="24"/>
              </w:rPr>
              <w:t xml:space="preserve"> Interpret Documents</w:t>
            </w:r>
          </w:p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1948" w:rsidRPr="00B2726F" w:rsidTr="00B34738">
        <w:tc>
          <w:tcPr>
            <w:tcW w:w="10915" w:type="dxa"/>
            <w:gridSpan w:val="2"/>
          </w:tcPr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Level Indicators:</w:t>
            </w:r>
          </w:p>
          <w:p w:rsidR="00A70C2C" w:rsidRPr="00B2726F" w:rsidRDefault="00A70C2C" w:rsidP="00B2726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26F">
              <w:rPr>
                <w:rFonts w:ascii="Calibri" w:hAnsi="Calibri" w:cs="Calibri"/>
                <w:sz w:val="24"/>
                <w:szCs w:val="24"/>
              </w:rPr>
              <w:t xml:space="preserve">A2.1:  </w:t>
            </w:r>
            <w:r w:rsidR="00B2726F">
              <w:rPr>
                <w:rFonts w:ascii="Calibri" w:hAnsi="Calibri" w:cs="Calibri"/>
                <w:sz w:val="24"/>
                <w:szCs w:val="24"/>
              </w:rPr>
              <w:tab/>
            </w:r>
            <w:r w:rsidRPr="00B2726F">
              <w:rPr>
                <w:rFonts w:ascii="Calibri" w:hAnsi="Calibri" w:cs="Calibri"/>
                <w:sz w:val="24"/>
                <w:szCs w:val="24"/>
              </w:rPr>
              <w:t>Interpret very simple documents to locate specific details</w:t>
            </w:r>
          </w:p>
          <w:p w:rsidR="00116912" w:rsidRPr="00B2726F" w:rsidRDefault="00116912" w:rsidP="00B2726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26F">
              <w:rPr>
                <w:rFonts w:ascii="Calibri" w:hAnsi="Calibri" w:cs="Calibri"/>
                <w:sz w:val="24"/>
                <w:szCs w:val="24"/>
              </w:rPr>
              <w:t xml:space="preserve">A2.2:  </w:t>
            </w:r>
            <w:r w:rsidRPr="00B2726F">
              <w:rPr>
                <w:rFonts w:ascii="Calibri" w:hAnsi="Calibri" w:cs="Calibri"/>
                <w:sz w:val="24"/>
                <w:szCs w:val="24"/>
              </w:rPr>
              <w:tab/>
              <w:t>Interpret simple documents to locate and connect information</w:t>
            </w:r>
          </w:p>
          <w:p w:rsidR="00275649" w:rsidRPr="00B2726F" w:rsidRDefault="00275649" w:rsidP="00B2726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1948" w:rsidRPr="00B2726F" w:rsidTr="00B34738">
        <w:tc>
          <w:tcPr>
            <w:tcW w:w="10915" w:type="dxa"/>
            <w:gridSpan w:val="2"/>
          </w:tcPr>
          <w:p w:rsidR="00275649" w:rsidRPr="00B2726F" w:rsidRDefault="00275649" w:rsidP="00B2726F">
            <w:pPr>
              <w:spacing w:before="120" w:after="120" w:line="276" w:lineRule="auto"/>
              <w:rPr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Performance Descriptors:</w:t>
            </w:r>
            <w:r w:rsidR="00B83A29" w:rsidRPr="00B2726F">
              <w:rPr>
                <w:b/>
                <w:sz w:val="24"/>
                <w:szCs w:val="24"/>
              </w:rPr>
              <w:t xml:space="preserve">  </w:t>
            </w:r>
            <w:r w:rsidR="00B83A29" w:rsidRPr="00B2726F">
              <w:rPr>
                <w:sz w:val="24"/>
                <w:szCs w:val="24"/>
              </w:rPr>
              <w:t>see chart on last page</w:t>
            </w:r>
          </w:p>
        </w:tc>
      </w:tr>
      <w:tr w:rsidR="00901948" w:rsidRPr="00B2726F" w:rsidTr="00B34738">
        <w:tc>
          <w:tcPr>
            <w:tcW w:w="10915" w:type="dxa"/>
            <w:gridSpan w:val="2"/>
          </w:tcPr>
          <w:p w:rsidR="00275649" w:rsidRPr="00B2726F" w:rsidRDefault="00275649" w:rsidP="00B2726F">
            <w:pPr>
              <w:spacing w:line="276" w:lineRule="auto"/>
              <w:rPr>
                <w:b/>
                <w:sz w:val="24"/>
                <w:szCs w:val="24"/>
              </w:rPr>
            </w:pPr>
            <w:r w:rsidRPr="00B2726F">
              <w:rPr>
                <w:b/>
                <w:sz w:val="24"/>
                <w:szCs w:val="24"/>
              </w:rPr>
              <w:t>Materials Required:</w:t>
            </w:r>
          </w:p>
          <w:p w:rsidR="00275649" w:rsidRPr="00B2726F" w:rsidRDefault="00116912" w:rsidP="00B272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2726F">
              <w:rPr>
                <w:sz w:val="24"/>
                <w:szCs w:val="24"/>
              </w:rPr>
              <w:t xml:space="preserve">Attached </w:t>
            </w:r>
            <w:r w:rsidR="006A5881" w:rsidRPr="00B2726F">
              <w:rPr>
                <w:sz w:val="24"/>
                <w:szCs w:val="24"/>
              </w:rPr>
              <w:t xml:space="preserve">Hoisting and Rigging </w:t>
            </w:r>
            <w:r w:rsidRPr="00B2726F">
              <w:rPr>
                <w:sz w:val="24"/>
                <w:szCs w:val="24"/>
              </w:rPr>
              <w:t>Terminology Chart</w:t>
            </w:r>
          </w:p>
          <w:p w:rsidR="006A5881" w:rsidRPr="00B2726F" w:rsidRDefault="006A5881" w:rsidP="00B272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2726F">
              <w:rPr>
                <w:sz w:val="24"/>
                <w:szCs w:val="24"/>
              </w:rPr>
              <w:t>Pen and paper</w:t>
            </w:r>
          </w:p>
          <w:p w:rsidR="00C07405" w:rsidRPr="00B2726F" w:rsidRDefault="00C07405" w:rsidP="00B272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2726F">
              <w:rPr>
                <w:sz w:val="24"/>
                <w:szCs w:val="24"/>
              </w:rPr>
              <w:t>Highlighter</w:t>
            </w:r>
          </w:p>
          <w:p w:rsidR="00275649" w:rsidRPr="00B2726F" w:rsidRDefault="00275649" w:rsidP="00B2726F">
            <w:pPr>
              <w:pStyle w:val="ListParagraph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C3B36" w:rsidRDefault="00AC3B36"/>
    <w:p w:rsidR="0096722B" w:rsidRDefault="009672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33F9A" w:rsidRDefault="00633F9A">
      <w:pPr>
        <w:rPr>
          <w:rFonts w:cstheme="minorHAnsi"/>
          <w:b/>
          <w:sz w:val="24"/>
          <w:szCs w:val="24"/>
        </w:rPr>
      </w:pPr>
      <w:r w:rsidRPr="00633F9A">
        <w:rPr>
          <w:b/>
          <w:sz w:val="24"/>
          <w:szCs w:val="24"/>
        </w:rPr>
        <w:lastRenderedPageBreak/>
        <w:t xml:space="preserve">Task Title:  </w:t>
      </w:r>
      <w:r w:rsidRPr="00633F9A">
        <w:rPr>
          <w:sz w:val="24"/>
          <w:szCs w:val="24"/>
        </w:rPr>
        <w:t>Understanding the Terminology of Hoisting and Rigging</w:t>
      </w:r>
      <w:r w:rsidRPr="00116912">
        <w:rPr>
          <w:rFonts w:cstheme="minorHAnsi"/>
          <w:b/>
          <w:sz w:val="24"/>
          <w:szCs w:val="24"/>
        </w:rPr>
        <w:t xml:space="preserve"> </w:t>
      </w:r>
    </w:p>
    <w:p w:rsidR="0096722B" w:rsidRPr="00116912" w:rsidRDefault="0096722B">
      <w:pPr>
        <w:rPr>
          <w:rFonts w:cstheme="minorHAnsi"/>
          <w:b/>
          <w:sz w:val="24"/>
          <w:szCs w:val="24"/>
        </w:rPr>
      </w:pPr>
      <w:r w:rsidRPr="00116912">
        <w:rPr>
          <w:rFonts w:cstheme="minorHAnsi"/>
          <w:b/>
          <w:sz w:val="24"/>
          <w:szCs w:val="24"/>
        </w:rPr>
        <w:t>Learner’s Instructions and task sets</w:t>
      </w:r>
    </w:p>
    <w:p w:rsidR="00116912" w:rsidRDefault="00116912" w:rsidP="00116912">
      <w:pPr>
        <w:rPr>
          <w:rFonts w:ascii="Book Antiqua" w:hAnsi="Book Antiqua"/>
          <w:sz w:val="24"/>
          <w:szCs w:val="24"/>
          <w:lang w:val="en-US"/>
        </w:rPr>
      </w:pPr>
      <w:r w:rsidRPr="00633F9A">
        <w:rPr>
          <w:rFonts w:ascii="Book Antiqua" w:hAnsi="Book Antiqua"/>
          <w:sz w:val="24"/>
          <w:szCs w:val="24"/>
          <w:lang w:val="en-US"/>
        </w:rPr>
        <w:t>Millwrights need to understand and use the terminology related to Hoisting and Rigging when working in this trade. Use the</w:t>
      </w:r>
      <w:r w:rsidR="008D4C28" w:rsidRPr="00633F9A">
        <w:rPr>
          <w:rFonts w:ascii="Book Antiqua" w:hAnsi="Book Antiqua"/>
          <w:sz w:val="24"/>
          <w:szCs w:val="24"/>
          <w:lang w:val="en-US"/>
        </w:rPr>
        <w:t xml:space="preserve"> </w:t>
      </w:r>
      <w:r w:rsidR="008D4C28" w:rsidRPr="00633F9A">
        <w:rPr>
          <w:rFonts w:ascii="Book Antiqua" w:hAnsi="Book Antiqua"/>
          <w:b/>
          <w:sz w:val="24"/>
          <w:szCs w:val="24"/>
          <w:lang w:val="en-US"/>
        </w:rPr>
        <w:t>Rigging and Hoisting</w:t>
      </w:r>
      <w:r w:rsidRPr="00633F9A">
        <w:rPr>
          <w:rFonts w:ascii="Book Antiqua" w:hAnsi="Book Antiqua"/>
          <w:b/>
          <w:sz w:val="24"/>
          <w:szCs w:val="24"/>
          <w:lang w:val="en-US"/>
        </w:rPr>
        <w:t xml:space="preserve"> Terminology</w:t>
      </w:r>
      <w:r w:rsidRPr="00633F9A">
        <w:rPr>
          <w:rFonts w:ascii="Book Antiqua" w:hAnsi="Book Antiqua"/>
          <w:sz w:val="24"/>
          <w:szCs w:val="24"/>
          <w:lang w:val="en-US"/>
        </w:rPr>
        <w:t xml:space="preserve"> list attached to complete the following tasks.</w:t>
      </w:r>
    </w:p>
    <w:p w:rsidR="00116912" w:rsidRDefault="00B2726F" w:rsidP="00B2726F">
      <w:pPr>
        <w:rPr>
          <w:rFonts w:ascii="Book Antiqua" w:hAnsi="Book Antiqua"/>
          <w:sz w:val="24"/>
          <w:szCs w:val="24"/>
          <w:lang w:val="en-US"/>
        </w:rPr>
      </w:pPr>
      <w:proofErr w:type="gramStart"/>
      <w:r w:rsidRPr="00B2726F">
        <w:rPr>
          <w:rFonts w:ascii="Book Antiqua" w:hAnsi="Book Antiqua"/>
          <w:b/>
          <w:sz w:val="24"/>
          <w:szCs w:val="24"/>
          <w:lang w:val="en-US"/>
        </w:rPr>
        <w:t>Task 1: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116912" w:rsidRPr="00633F9A">
        <w:rPr>
          <w:rFonts w:ascii="Book Antiqua" w:hAnsi="Book Antiqua"/>
          <w:sz w:val="24"/>
          <w:szCs w:val="24"/>
          <w:lang w:val="en-US"/>
        </w:rPr>
        <w:t>List two types of rope used in rigging.</w:t>
      </w:r>
      <w:proofErr w:type="gramEnd"/>
      <w:r w:rsidR="00116912" w:rsidRPr="00633F9A">
        <w:rPr>
          <w:rFonts w:ascii="Book Antiqua" w:hAnsi="Book Antiqua"/>
          <w:sz w:val="24"/>
          <w:szCs w:val="24"/>
          <w:lang w:val="en-US"/>
        </w:rPr>
        <w:t xml:space="preserve"> </w:t>
      </w:r>
    </w:p>
    <w:p w:rsidR="00B2726F" w:rsidRDefault="00B2726F" w:rsidP="00B2726F">
      <w:pPr>
        <w:rPr>
          <w:rFonts w:ascii="Book Antiqua" w:hAnsi="Book Antiqua"/>
          <w:sz w:val="24"/>
          <w:szCs w:val="24"/>
          <w:lang w:val="en-US"/>
        </w:rPr>
      </w:pPr>
    </w:p>
    <w:p w:rsidR="00116912" w:rsidRDefault="00B2726F" w:rsidP="00B2726F">
      <w:pPr>
        <w:rPr>
          <w:rFonts w:ascii="Book Antiqua" w:hAnsi="Book Antiqua"/>
          <w:sz w:val="24"/>
          <w:szCs w:val="24"/>
          <w:lang w:val="en-US"/>
        </w:rPr>
      </w:pPr>
      <w:r w:rsidRPr="00B2726F">
        <w:rPr>
          <w:rFonts w:ascii="Book Antiqua" w:hAnsi="Book Antiqua"/>
          <w:b/>
          <w:sz w:val="24"/>
          <w:szCs w:val="24"/>
          <w:lang w:val="en-US"/>
        </w:rPr>
        <w:t>Task 2:</w:t>
      </w:r>
      <w:r>
        <w:rPr>
          <w:rFonts w:ascii="Book Antiqua" w:hAnsi="Book Antiqua"/>
          <w:sz w:val="24"/>
          <w:szCs w:val="24"/>
          <w:lang w:val="en-US"/>
        </w:rPr>
        <w:tab/>
        <w:t>W</w:t>
      </w:r>
      <w:r w:rsidR="00116912" w:rsidRPr="00633F9A">
        <w:rPr>
          <w:rFonts w:ascii="Book Antiqua" w:hAnsi="Book Antiqua"/>
          <w:sz w:val="24"/>
          <w:szCs w:val="24"/>
          <w:lang w:val="en-US"/>
        </w:rPr>
        <w:t>hat does the acronym A</w:t>
      </w:r>
      <w:r w:rsidR="00E60D5C" w:rsidRPr="00633F9A">
        <w:rPr>
          <w:rFonts w:ascii="Book Antiqua" w:hAnsi="Book Antiqua"/>
          <w:sz w:val="24"/>
          <w:szCs w:val="24"/>
          <w:lang w:val="en-US"/>
        </w:rPr>
        <w:t>SM</w:t>
      </w:r>
      <w:r w:rsidR="00116912" w:rsidRPr="00633F9A">
        <w:rPr>
          <w:rFonts w:ascii="Book Antiqua" w:hAnsi="Book Antiqua"/>
          <w:sz w:val="24"/>
          <w:szCs w:val="24"/>
          <w:lang w:val="en-US"/>
        </w:rPr>
        <w:t xml:space="preserve">E </w:t>
      </w:r>
      <w:proofErr w:type="gramStart"/>
      <w:r w:rsidR="00116912" w:rsidRPr="00633F9A">
        <w:rPr>
          <w:rFonts w:ascii="Book Antiqua" w:hAnsi="Book Antiqua"/>
          <w:sz w:val="24"/>
          <w:szCs w:val="24"/>
          <w:lang w:val="en-US"/>
        </w:rPr>
        <w:t>stand</w:t>
      </w:r>
      <w:proofErr w:type="gramEnd"/>
      <w:r w:rsidR="00116912" w:rsidRPr="00633F9A">
        <w:rPr>
          <w:rFonts w:ascii="Book Antiqua" w:hAnsi="Book Antiqua"/>
          <w:sz w:val="24"/>
          <w:szCs w:val="24"/>
          <w:lang w:val="en-US"/>
        </w:rPr>
        <w:t xml:space="preserve"> for?</w:t>
      </w:r>
    </w:p>
    <w:p w:rsidR="00B2726F" w:rsidRDefault="00B2726F" w:rsidP="00B2726F">
      <w:pPr>
        <w:rPr>
          <w:rFonts w:ascii="Book Antiqua" w:hAnsi="Book Antiqua"/>
          <w:sz w:val="24"/>
          <w:szCs w:val="24"/>
          <w:lang w:val="en-US"/>
        </w:rPr>
      </w:pPr>
    </w:p>
    <w:p w:rsidR="00705561" w:rsidRPr="00633F9A" w:rsidRDefault="00B2726F" w:rsidP="00B2726F">
      <w:pPr>
        <w:ind w:left="1440" w:hanging="1440"/>
        <w:rPr>
          <w:rFonts w:ascii="Book Antiqua" w:hAnsi="Book Antiqua"/>
          <w:sz w:val="24"/>
          <w:szCs w:val="24"/>
          <w:lang w:val="en-US"/>
        </w:rPr>
      </w:pPr>
      <w:r w:rsidRPr="00B2726F">
        <w:rPr>
          <w:rFonts w:ascii="Book Antiqua" w:hAnsi="Book Antiqua"/>
          <w:b/>
          <w:sz w:val="24"/>
          <w:szCs w:val="24"/>
          <w:lang w:val="en-US"/>
        </w:rPr>
        <w:t>Task 3: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705561" w:rsidRPr="00633F9A">
        <w:rPr>
          <w:rFonts w:ascii="Book Antiqua" w:hAnsi="Book Antiqua"/>
          <w:sz w:val="24"/>
          <w:szCs w:val="24"/>
          <w:lang w:val="en-US"/>
        </w:rPr>
        <w:t>When angles of rigging (slings) are equal</w:t>
      </w:r>
      <w:r w:rsidR="00E70B83">
        <w:rPr>
          <w:rFonts w:ascii="Book Antiqua" w:hAnsi="Book Antiqua"/>
          <w:sz w:val="24"/>
          <w:szCs w:val="24"/>
          <w:lang w:val="en-US"/>
        </w:rPr>
        <w:t>,</w:t>
      </w:r>
      <w:r w:rsidR="00705561" w:rsidRPr="00633F9A">
        <w:rPr>
          <w:rFonts w:ascii="Book Antiqua" w:hAnsi="Book Antiqua"/>
          <w:sz w:val="24"/>
          <w:szCs w:val="24"/>
          <w:lang w:val="en-US"/>
        </w:rPr>
        <w:t xml:space="preserve"> the balance point of the load is in the </w:t>
      </w:r>
      <w:proofErr w:type="spellStart"/>
      <w:r w:rsidR="00705561" w:rsidRPr="00633F9A">
        <w:rPr>
          <w:rFonts w:ascii="Book Antiqua" w:hAnsi="Book Antiqua"/>
          <w:sz w:val="24"/>
          <w:szCs w:val="24"/>
          <w:lang w:val="en-US"/>
        </w:rPr>
        <w:t>centre</w:t>
      </w:r>
      <w:proofErr w:type="spellEnd"/>
      <w:r w:rsidR="00E70B83">
        <w:rPr>
          <w:rFonts w:ascii="Book Antiqua" w:hAnsi="Book Antiqua"/>
          <w:sz w:val="24"/>
          <w:szCs w:val="24"/>
          <w:lang w:val="en-US"/>
        </w:rPr>
        <w:t>.</w:t>
      </w:r>
      <w:r w:rsidR="009E6EFA">
        <w:rPr>
          <w:rFonts w:ascii="Book Antiqua" w:hAnsi="Book Antiqua"/>
          <w:sz w:val="24"/>
          <w:szCs w:val="24"/>
          <w:lang w:val="en-US"/>
        </w:rPr>
        <w:t xml:space="preserve"> </w:t>
      </w:r>
      <w:r w:rsidR="00E70B83">
        <w:rPr>
          <w:rFonts w:ascii="Book Antiqua" w:hAnsi="Book Antiqua"/>
          <w:sz w:val="24"/>
          <w:szCs w:val="24"/>
          <w:lang w:val="en-US"/>
        </w:rPr>
        <w:t>(</w:t>
      </w:r>
      <w:proofErr w:type="gramStart"/>
      <w:r w:rsidR="009E6EFA">
        <w:rPr>
          <w:rFonts w:ascii="Book Antiqua" w:hAnsi="Book Antiqua"/>
          <w:sz w:val="24"/>
          <w:szCs w:val="24"/>
          <w:lang w:val="en-US"/>
        </w:rPr>
        <w:t>also</w:t>
      </w:r>
      <w:proofErr w:type="gramEnd"/>
      <w:r w:rsidR="009E6EFA">
        <w:rPr>
          <w:rFonts w:ascii="Book Antiqua" w:hAnsi="Book Antiqua"/>
          <w:sz w:val="24"/>
          <w:szCs w:val="24"/>
          <w:lang w:val="en-US"/>
        </w:rPr>
        <w:t xml:space="preserve"> known as the Centre of Gravity</w:t>
      </w:r>
      <w:r w:rsidR="00E70B83">
        <w:rPr>
          <w:rFonts w:ascii="Book Antiqua" w:hAnsi="Book Antiqua"/>
          <w:sz w:val="24"/>
          <w:szCs w:val="24"/>
          <w:lang w:val="en-US"/>
        </w:rPr>
        <w:t>)</w:t>
      </w:r>
      <w:r w:rsidR="00705561" w:rsidRPr="00633F9A">
        <w:rPr>
          <w:rFonts w:ascii="Book Antiqua" w:hAnsi="Book Antiqua"/>
          <w:sz w:val="24"/>
          <w:szCs w:val="24"/>
          <w:lang w:val="en-US"/>
        </w:rPr>
        <w:t xml:space="preserve"> </w:t>
      </w:r>
      <w:r w:rsidR="00116912" w:rsidRPr="00633F9A">
        <w:rPr>
          <w:rFonts w:ascii="Book Antiqua" w:hAnsi="Book Antiqua"/>
          <w:sz w:val="24"/>
          <w:szCs w:val="24"/>
          <w:lang w:val="en-US"/>
        </w:rPr>
        <w:t xml:space="preserve">Highlight the Centre of Gravity in the following diagram. </w:t>
      </w:r>
      <w:r w:rsidR="00A70C2C" w:rsidRPr="00633F9A">
        <w:rPr>
          <w:rFonts w:ascii="Book Antiqua" w:hAnsi="Book Antiqua"/>
          <w:color w:val="FF0000"/>
          <w:sz w:val="24"/>
          <w:szCs w:val="24"/>
          <w:lang w:val="en-US"/>
        </w:rPr>
        <w:t xml:space="preserve">  </w:t>
      </w:r>
    </w:p>
    <w:p w:rsidR="00116912" w:rsidRPr="00633F9A" w:rsidRDefault="009E6EFA" w:rsidP="0011691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377190</wp:posOffset>
                </wp:positionV>
                <wp:extent cx="3039110" cy="2234565"/>
                <wp:effectExtent l="0" t="0" r="27940" b="13335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110" cy="2234565"/>
                          <a:chOff x="1854" y="5850"/>
                          <a:chExt cx="4786" cy="3519"/>
                        </a:xfrm>
                      </wpg:grpSpPr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4" y="5850"/>
                            <a:ext cx="2346" cy="15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854" y="5850"/>
                            <a:ext cx="4786" cy="3519"/>
                            <a:chOff x="1854" y="5850"/>
                            <a:chExt cx="4786" cy="3519"/>
                          </a:xfrm>
                        </wpg:grpSpPr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7423"/>
                              <a:ext cx="4786" cy="19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200" y="5850"/>
                              <a:ext cx="2440" cy="15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0.1pt;margin-top:29.7pt;width:239.3pt;height:175.95pt;z-index:251659263" coordorigin="1854,5850" coordsize="4786,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DtvgMAAGYMAAAOAAAAZHJzL2Uyb0RvYy54bWzsV1mP2zYQfi/Q/0Dw3SvLlnwIqw0WPrYF&#10;0maRpH2nJepAJVIl6ZW3Rf97h0NJPtYNilxAgOhBHorD4fCb+Wbo21eHuiJPXOlSipj6N2NKuEhk&#10;Woo8pr+9344WlGjDRMoqKXhMn7mmr+5+/OG2bSI+kYWsUq4IGBE6apuYFsY0kefppOA10zey4QIm&#10;M6lqZmCoci9VrAXrdeVNxuOZ10qVNkomXGv4unaT9A7tZxlPzJss09yQKqbgm8G3wvfOvr27Wxbl&#10;ijVFmXRusI/womalgE0HU2tmGNmr8oWpukyU1DIzN4msPZllZcLxDHAaf3xxmgcl9w2eJY/avBlg&#10;AmgvcPpos8mvT4+KlGlMQ0oEqyFEuCvxEZu2ySNQeVDNu+ZRuQOC+Fomf2iAzruct+PcKZNd+4tM&#10;wR7bG4nYHDJVWxNwanLAEDwPIeAHQxL4OB1Plz7sTRKYm0ymQTgLXZCSAiJp1/mLMKAEpsNF2AUw&#10;KTbd+mC+mLnF09Bf2pUei9zG6GznnM0PSDh9xFR/GqbvCtZwDJW2gHWYgisO03vAAFUGXFFtJRyo&#10;yUF0oBIhVwUTOUft988NAOjjMazDYNktsQMNEbkOMsmqsvndLjyB+wpsPegAcweaH86nZ6CxqFHa&#10;PHBZEyvEVBvFyrwwKykEsEsqtwl7eq2NQ7tfYPcWcltWFZKsEqSN6TKchOiVllWZ2kmrplW+W1WK&#10;PDFLU3w6L87UrOU104XTS0FaS2MVWQRMESlKBWfpppMNKysnQxZUwirCmcHTTnIU/Xs5Xm4Wm0Uw&#10;CiazzSgYr9ej++0qGM22/jxcT9er1dr/x3rtB1FRpikX1vG+XPjB/0udrnA5og8FY0DIO7eOiQvO&#10;9r/oNKSwi7vL351Mnx+VRb3LZvu5I6ATj6k471PR0RupccleW74+F7s/kG4vOcqib5Hd0Nocu98C&#10;EYCzFScdrMjUvmJqVy4HZt8rJVubpVByzqjtFvQhvk5tm7hd/RwQngcTJC0mN1bRI8L+EqhtM6Sv&#10;gi8IrcB5ZOR/UPiMgWdE3eJzjaifget1aeBiUJV1TBdDQWDRB9l9lR5ESdf14ZYCQiHVX5S00PGh&#10;lv25Z4pTUv0sIBZLPwjsFQEHQTifwECdzuxOZ5hIwFRMDSVOXBl3rdg3ytbHvvoKaWt/VmJxtLF1&#10;pD3n7FdoRcs+WU9aEWaf9WnoK0DEL9CKfrJgXG1KAdzhLnr50JQwGvYa8L0pfeNN6XjzwrTHyyyW&#10;pO7ibW/Lp2PUOv49uPsXAAD//wMAUEsDBBQABgAIAAAAIQDugVdQ4AAAAAoBAAAPAAAAZHJzL2Rv&#10;d25yZXYueG1sTI9BS8NAEIXvgv9hGcGb3aRpQ43ZlFLUUxFsBfG2zU6T0OxsyG6T9N87nuzxMR9v&#10;vpevJ9uKAXvfOFIQzyIQSKUzDVUKvg5vTysQPmgyunWECq7oYV3c3+U6M26kTxz2oRJcQj7TCuoQ&#10;ukxKX9ZotZ+5DolvJ9dbHTj2lTS9HrnctnIeRam0uiH+UOsOtzWW5/3FKngf9bhJ4tdhdz5trz+H&#10;5cf3LkalHh+mzQuIgFP4h+FPn9WhYKeju5DxouWcRnNGFSyfFyAYSJMVbzkqWMRxArLI5e2E4hcA&#10;AP//AwBQSwECLQAUAAYACAAAACEAtoM4kv4AAADhAQAAEwAAAAAAAAAAAAAAAAAAAAAAW0NvbnRl&#10;bnRfVHlwZXNdLnhtbFBLAQItABQABgAIAAAAIQA4/SH/1gAAAJQBAAALAAAAAAAAAAAAAAAAAC8B&#10;AABfcmVscy8ucmVsc1BLAQItABQABgAIAAAAIQABfcDtvgMAAGYMAAAOAAAAAAAAAAAAAAAAAC4C&#10;AABkcnMvZTJvRG9jLnhtbFBLAQItABQABgAIAAAAIQDugVdQ4AAAAAoBAAAPAAAAAAAAAAAAAAAA&#10;ABgGAABkcnMvZG93bnJldi54bWxQSwUGAAAAAAQABADzAAAAJ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1854;top:5850;width:2346;height:1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NQyMAAAADaAAAADwAAAGRycy9kb3ducmV2LnhtbESPwYrCQBBE74L/MPSCNzNZD7pkHWUR&#10;giJedD14bDJtEsz0hEyr0a93hIU9FlX1ipove9eoG3Wh9mzgM0lBERfe1lwaOP7m4y9QQZAtNp7J&#10;wIMCLBfDwRwz6++8p9tBShUhHDI0UIm0mdahqMhhSHxLHL2z7xxKlF2pbYf3CHeNnqTpVDusOS5U&#10;2NKqouJyuDoD+UxjTqfzc1fgessiddpfVsaMPvqfb1BCvfyH/9oba2AK7yvxBu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jUMjAAAAA2gAAAA8AAAAAAAAAAAAAAAAA&#10;oQIAAGRycy9kb3ducmV2LnhtbFBLBQYAAAAABAAEAPkAAACOAwAAAAA=&#10;">
                  <v:stroke dashstyle="dashDot"/>
                </v:shape>
                <v:group id="Group 9" o:spid="_x0000_s1028" style="position:absolute;left:1854;top:5850;width:4786;height:3519" coordorigin="1854,5850" coordsize="4786,3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9" o:spid="_x0000_s1029" style="position:absolute;left:1854;top:7423;width:4786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shape id="AutoShape 11" o:spid="_x0000_s1030" type="#_x0000_t32" style="position:absolute;left:4200;top:5850;width:2440;height:157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xMcIAAADaAAAADwAAAGRycy9kb3ducmV2LnhtbESP3YrCMBSE7xd8h3AE79ZUEVmrUaRa&#10;1IsV/HmAQ3Nsi81JbaLWtzfCwl4OM/MNM1u0phIPalxpWcGgH4EgzqwuOVdwPqXfPyCcR9ZYWSYF&#10;L3KwmHe+Zhhr++QDPY4+FwHCLkYFhfd1LKXLCjLo+rYmDt7FNgZ9kE0udYPPADeVHEbRWBosOSwU&#10;WFNSUHY93o2C+rZJV7+H0brcReleZttkw8NEqV63XU5BeGr9f/ivvdUKJvC5Em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xMcIAAADaAAAADwAAAAAAAAAAAAAA&#10;AAChAgAAZHJzL2Rvd25yZXYueG1sUEsFBgAAAAAEAAQA+QAAAJADAAAAAA==&#10;">
                    <v:stroke dashstyle="dashDot"/>
                  </v:shape>
                </v:group>
              </v:group>
            </w:pict>
          </mc:Fallback>
        </mc:AlternateContent>
      </w:r>
    </w:p>
    <w:p w:rsidR="00116912" w:rsidRPr="00633F9A" w:rsidRDefault="00633F9A" w:rsidP="00116912">
      <w:pPr>
        <w:rPr>
          <w:rFonts w:ascii="Book Antiqua" w:hAnsi="Book Antiqua"/>
          <w:sz w:val="24"/>
          <w:szCs w:val="24"/>
          <w:lang w:val="en-US"/>
        </w:rPr>
      </w:pPr>
      <w:r w:rsidRPr="00633F9A">
        <w:rPr>
          <w:rFonts w:ascii="Book Antiqua" w:hAnsi="Book Antiqua"/>
          <w:sz w:val="24"/>
          <w:szCs w:val="24"/>
          <w:lang w:val="en-US"/>
        </w:rPr>
        <w:tab/>
      </w:r>
      <w:r w:rsidRPr="00633F9A">
        <w:rPr>
          <w:rFonts w:ascii="Book Antiqua" w:hAnsi="Book Antiqua"/>
          <w:sz w:val="24"/>
          <w:szCs w:val="24"/>
          <w:lang w:val="en-US"/>
        </w:rPr>
        <w:tab/>
        <w:t>Equal Sling</w:t>
      </w:r>
      <w:r w:rsidRPr="00633F9A">
        <w:rPr>
          <w:rFonts w:ascii="Book Antiqua" w:hAnsi="Book Antiqua"/>
          <w:sz w:val="24"/>
          <w:szCs w:val="24"/>
          <w:lang w:val="en-US"/>
        </w:rPr>
        <w:tab/>
      </w:r>
      <w:r w:rsidRPr="00633F9A">
        <w:rPr>
          <w:rFonts w:ascii="Book Antiqua" w:hAnsi="Book Antiqua"/>
          <w:sz w:val="24"/>
          <w:szCs w:val="24"/>
          <w:lang w:val="en-US"/>
        </w:rPr>
        <w:tab/>
      </w:r>
      <w:r w:rsidRPr="00633F9A">
        <w:rPr>
          <w:rFonts w:ascii="Book Antiqua" w:hAnsi="Book Antiqua"/>
          <w:sz w:val="24"/>
          <w:szCs w:val="24"/>
          <w:lang w:val="en-US"/>
        </w:rPr>
        <w:tab/>
      </w:r>
      <w:r w:rsidRPr="00633F9A">
        <w:rPr>
          <w:rFonts w:ascii="Book Antiqua" w:hAnsi="Book Antiqua"/>
          <w:sz w:val="24"/>
          <w:szCs w:val="24"/>
          <w:lang w:val="en-US"/>
        </w:rPr>
        <w:tab/>
        <w:t>Equal Sling</w:t>
      </w:r>
    </w:p>
    <w:p w:rsidR="00116912" w:rsidRPr="00633F9A" w:rsidRDefault="00116912" w:rsidP="00116912">
      <w:pPr>
        <w:rPr>
          <w:rFonts w:ascii="Book Antiqua" w:hAnsi="Book Antiqua"/>
          <w:sz w:val="24"/>
          <w:szCs w:val="24"/>
          <w:lang w:val="en-US"/>
        </w:rPr>
      </w:pPr>
    </w:p>
    <w:p w:rsidR="00116912" w:rsidRPr="00633F9A" w:rsidRDefault="00116912" w:rsidP="00116912">
      <w:pPr>
        <w:rPr>
          <w:rFonts w:ascii="Book Antiqua" w:hAnsi="Book Antiqua"/>
          <w:sz w:val="24"/>
          <w:szCs w:val="24"/>
          <w:lang w:val="en-US"/>
        </w:rPr>
      </w:pPr>
    </w:p>
    <w:p w:rsidR="00116912" w:rsidRPr="00633F9A" w:rsidRDefault="00116912" w:rsidP="00116912">
      <w:pPr>
        <w:rPr>
          <w:rFonts w:ascii="Book Antiqua" w:hAnsi="Book Antiqua"/>
          <w:sz w:val="24"/>
          <w:szCs w:val="24"/>
          <w:lang w:val="en-US"/>
        </w:rPr>
      </w:pPr>
    </w:p>
    <w:p w:rsidR="00116912" w:rsidRPr="00633F9A" w:rsidRDefault="00633F9A" w:rsidP="00116912">
      <w:pPr>
        <w:rPr>
          <w:rFonts w:ascii="Book Antiqua" w:hAnsi="Book Antiqua"/>
          <w:sz w:val="24"/>
          <w:szCs w:val="24"/>
          <w:lang w:val="en-US"/>
        </w:rPr>
      </w:pPr>
      <w:r w:rsidRPr="00633F9A">
        <w:rPr>
          <w:rFonts w:ascii="Book Antiqua" w:hAnsi="Book Antiqua"/>
          <w:sz w:val="24"/>
          <w:szCs w:val="24"/>
          <w:lang w:val="en-US"/>
        </w:rPr>
        <w:tab/>
        <w:t>Load</w:t>
      </w:r>
    </w:p>
    <w:p w:rsidR="00116912" w:rsidRPr="00633F9A" w:rsidRDefault="00116912" w:rsidP="00116912">
      <w:pPr>
        <w:rPr>
          <w:rFonts w:ascii="Book Antiqua" w:hAnsi="Book Antiqua"/>
          <w:sz w:val="24"/>
          <w:szCs w:val="24"/>
          <w:lang w:val="en-US"/>
        </w:rPr>
      </w:pPr>
    </w:p>
    <w:p w:rsidR="00116912" w:rsidRDefault="00116912" w:rsidP="00116912">
      <w:pPr>
        <w:rPr>
          <w:rFonts w:ascii="Book Antiqua" w:hAnsi="Book Antiqua"/>
          <w:sz w:val="24"/>
          <w:szCs w:val="24"/>
          <w:lang w:val="en-US"/>
        </w:rPr>
      </w:pPr>
    </w:p>
    <w:p w:rsidR="00B2726F" w:rsidRDefault="00B2726F" w:rsidP="00116912">
      <w:pPr>
        <w:rPr>
          <w:rFonts w:ascii="Book Antiqua" w:hAnsi="Book Antiqua"/>
          <w:sz w:val="24"/>
          <w:szCs w:val="24"/>
          <w:lang w:val="en-US"/>
        </w:rPr>
      </w:pPr>
    </w:p>
    <w:p w:rsidR="00116912" w:rsidRPr="00633F9A" w:rsidRDefault="00B2726F" w:rsidP="00B2726F">
      <w:pPr>
        <w:rPr>
          <w:rFonts w:ascii="Book Antiqua" w:hAnsi="Book Antiqua"/>
          <w:sz w:val="24"/>
          <w:szCs w:val="24"/>
          <w:lang w:val="en-US"/>
        </w:rPr>
      </w:pPr>
      <w:r w:rsidRPr="00B2726F">
        <w:rPr>
          <w:rFonts w:ascii="Book Antiqua" w:hAnsi="Book Antiqua"/>
          <w:b/>
          <w:sz w:val="24"/>
          <w:szCs w:val="24"/>
          <w:lang w:val="en-US"/>
        </w:rPr>
        <w:t>Task 4: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116912" w:rsidRPr="00633F9A">
        <w:rPr>
          <w:rFonts w:ascii="Book Antiqua" w:hAnsi="Book Antiqua"/>
          <w:sz w:val="24"/>
          <w:szCs w:val="24"/>
          <w:lang w:val="en-US"/>
        </w:rPr>
        <w:t>Name the type of load that has a constant applied force.</w:t>
      </w:r>
    </w:p>
    <w:p w:rsidR="00705561" w:rsidRPr="00633F9A" w:rsidRDefault="00705561" w:rsidP="00705561">
      <w:pPr>
        <w:rPr>
          <w:rFonts w:ascii="Book Antiqua" w:hAnsi="Book Antiqua"/>
          <w:sz w:val="24"/>
          <w:szCs w:val="24"/>
          <w:lang w:val="en-US"/>
        </w:rPr>
      </w:pPr>
    </w:p>
    <w:p w:rsidR="00116912" w:rsidRPr="00633F9A" w:rsidRDefault="00116912" w:rsidP="00063CA7">
      <w:pPr>
        <w:pStyle w:val="ListParagraph"/>
        <w:rPr>
          <w:rFonts w:cstheme="minorHAnsi"/>
          <w:sz w:val="24"/>
          <w:szCs w:val="24"/>
        </w:rPr>
      </w:pPr>
      <w:r w:rsidRPr="00633F9A">
        <w:rPr>
          <w:rFonts w:cstheme="minorHAnsi"/>
          <w:sz w:val="24"/>
          <w:szCs w:val="24"/>
        </w:rPr>
        <w:br w:type="page"/>
      </w:r>
    </w:p>
    <w:p w:rsidR="00116912" w:rsidRPr="006A5881" w:rsidRDefault="00116912" w:rsidP="00116912">
      <w:pPr>
        <w:rPr>
          <w:b/>
          <w:sz w:val="32"/>
          <w:szCs w:val="32"/>
          <w:lang w:val="en-US"/>
        </w:rPr>
      </w:pPr>
      <w:r w:rsidRPr="006A5881">
        <w:rPr>
          <w:b/>
          <w:sz w:val="32"/>
          <w:szCs w:val="32"/>
          <w:lang w:val="en-US"/>
        </w:rPr>
        <w:lastRenderedPageBreak/>
        <w:t>Rigging and Hoisting Terminology</w:t>
      </w:r>
    </w:p>
    <w:tbl>
      <w:tblPr>
        <w:tblStyle w:val="TableGrid"/>
        <w:tblW w:w="0" w:type="auto"/>
        <w:jc w:val="center"/>
        <w:tblInd w:w="-342" w:type="dxa"/>
        <w:tblLook w:val="04A0" w:firstRow="1" w:lastRow="0" w:firstColumn="1" w:lastColumn="0" w:noHBand="0" w:noVBand="1"/>
      </w:tblPr>
      <w:tblGrid>
        <w:gridCol w:w="2520"/>
        <w:gridCol w:w="7380"/>
      </w:tblGrid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Term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ANSI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American National Standards Institute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ASME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American Society of Mechanical Engineers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ASTM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American Society for Testing and Materials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Capacity</w:t>
            </w:r>
          </w:p>
          <w:p w:rsidR="00116912" w:rsidRPr="004F3B48" w:rsidRDefault="00116912" w:rsidP="00CB3CF7">
            <w:pPr>
              <w:rPr>
                <w:b/>
                <w:lang w:val="en-US"/>
              </w:rPr>
            </w:pPr>
          </w:p>
        </w:tc>
        <w:tc>
          <w:tcPr>
            <w:tcW w:w="7380" w:type="dxa"/>
          </w:tcPr>
          <w:p w:rsidR="00116912" w:rsidRDefault="00E70B83" w:rsidP="00CB3CF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16912">
              <w:rPr>
                <w:lang w:val="en-US"/>
              </w:rPr>
              <w:t>he limits of the rigging equipment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Centre of Gravity</w:t>
            </w:r>
          </w:p>
          <w:p w:rsidR="00116912" w:rsidRPr="004F3B48" w:rsidRDefault="00116912" w:rsidP="00CB3CF7">
            <w:pPr>
              <w:rPr>
                <w:b/>
                <w:lang w:val="en-US"/>
              </w:rPr>
            </w:pP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The point around which an object's weight is evenly balanced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Design Factor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 xml:space="preserve">An industry term denoting a product's theoretical reserve capability; usually computed by dividing the catalog Ultimate Load by the Working Load Limit and generally expressed as a ratio, e.g., 5 to 1 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 xml:space="preserve">Dynamic Forces 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Forces that are present that may introduce a higher load limit. Forces may include wind, and/or friction may be present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 xml:space="preserve">Hand Signals </w:t>
            </w:r>
          </w:p>
          <w:p w:rsidR="00116912" w:rsidRPr="004F3B48" w:rsidRDefault="00116912" w:rsidP="00CB3CF7">
            <w:pPr>
              <w:rPr>
                <w:b/>
                <w:lang w:val="en-US"/>
              </w:rPr>
            </w:pPr>
          </w:p>
        </w:tc>
        <w:tc>
          <w:tcPr>
            <w:tcW w:w="7380" w:type="dxa"/>
          </w:tcPr>
          <w:p w:rsidR="00116912" w:rsidRDefault="00E70B83" w:rsidP="00CB3CF7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116912">
              <w:rPr>
                <w:lang w:val="en-US"/>
              </w:rPr>
              <w:t>eans of communication between the crane operator and the person directing the lift at all times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 xml:space="preserve">Knots 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Bowline, Pipe Hitch, Reef or Square Knot, Two Half Hitches, Running Bowline and Figure Eight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Plumb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In a vertical or perpendicular line used to test verticality or alignment of the load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Shock Load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 xml:space="preserve">A force that results from the rapid application of a force (such as impacting or jerking) or rapid movement of a static load. A shock load significantly adds to a static load. 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Static Load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 xml:space="preserve">The load resulting from a constant applied force of load. 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Rigging Hardware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Hoisting hooks, Wire Rope Clips, Swivels, Shackles, Eye Bolts, Snatch Blocks, Turnbuckles and Spreader and Equalizer Beams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E70B83" w:rsidP="00CB3C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Tackle</w:t>
            </w:r>
            <w:r w:rsidR="00116912" w:rsidRPr="004F3B48">
              <w:rPr>
                <w:b/>
                <w:lang w:val="en-US"/>
              </w:rPr>
              <w:t xml:space="preserve"> </w:t>
            </w:r>
          </w:p>
          <w:p w:rsidR="00116912" w:rsidRPr="004F3B48" w:rsidRDefault="00116912" w:rsidP="00CB3CF7">
            <w:pPr>
              <w:rPr>
                <w:b/>
                <w:lang w:val="en-US"/>
              </w:rPr>
            </w:pPr>
          </w:p>
        </w:tc>
        <w:tc>
          <w:tcPr>
            <w:tcW w:w="7380" w:type="dxa"/>
          </w:tcPr>
          <w:p w:rsidR="00116912" w:rsidRDefault="00E70B83" w:rsidP="00CB3CF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16912">
              <w:rPr>
                <w:lang w:val="en-US"/>
              </w:rPr>
              <w:t xml:space="preserve">ll equipment used in the lift, does not include hook (slings, wire rope, shackles, chain fall, </w:t>
            </w:r>
            <w:proofErr w:type="spellStart"/>
            <w:r w:rsidR="00116912">
              <w:rPr>
                <w:lang w:val="en-US"/>
              </w:rPr>
              <w:t>etc</w:t>
            </w:r>
            <w:proofErr w:type="spellEnd"/>
            <w:r w:rsidR="00116912">
              <w:rPr>
                <w:lang w:val="en-US"/>
              </w:rPr>
              <w:t>)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 xml:space="preserve">Types of Rope </w:t>
            </w:r>
          </w:p>
          <w:p w:rsidR="00116912" w:rsidRPr="004F3B48" w:rsidRDefault="00116912" w:rsidP="00CB3CF7">
            <w:pPr>
              <w:rPr>
                <w:b/>
                <w:lang w:val="en-US"/>
              </w:rPr>
            </w:pP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Polypropylene, Nylon and Polyester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 xml:space="preserve">Types of Slings 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 xml:space="preserve">Wire Rope, Chain, Synthetic Web Slings, Endless or Grommet Slings, Standard Eye and Eye, Twisted Eye, Metal Mesh Slings and </w:t>
            </w:r>
            <w:proofErr w:type="spellStart"/>
            <w:r>
              <w:rPr>
                <w:lang w:val="en-US"/>
              </w:rPr>
              <w:t>Fibre</w:t>
            </w:r>
            <w:proofErr w:type="spellEnd"/>
            <w:r>
              <w:rPr>
                <w:lang w:val="en-US"/>
              </w:rPr>
              <w:t xml:space="preserve"> Rope Slings</w:t>
            </w:r>
          </w:p>
        </w:tc>
      </w:tr>
      <w:tr w:rsidR="00633F9A" w:rsidTr="00116912">
        <w:trPr>
          <w:jc w:val="center"/>
        </w:trPr>
        <w:tc>
          <w:tcPr>
            <w:tcW w:w="2520" w:type="dxa"/>
          </w:tcPr>
          <w:p w:rsidR="00633F9A" w:rsidRPr="004F3B48" w:rsidRDefault="00633F9A" w:rsidP="00CB3C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Unsafe load</w:t>
            </w:r>
          </w:p>
        </w:tc>
        <w:tc>
          <w:tcPr>
            <w:tcW w:w="7380" w:type="dxa"/>
          </w:tcPr>
          <w:p w:rsidR="00633F9A" w:rsidRDefault="00633F9A" w:rsidP="00633F9A">
            <w:pPr>
              <w:rPr>
                <w:lang w:val="en-US"/>
              </w:rPr>
            </w:pPr>
            <w:r>
              <w:rPr>
                <w:lang w:val="en-US"/>
              </w:rPr>
              <w:t>Load is not balanced or rigging equipment is incorrect capacity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Weight</w:t>
            </w:r>
          </w:p>
        </w:tc>
        <w:tc>
          <w:tcPr>
            <w:tcW w:w="7380" w:type="dxa"/>
          </w:tcPr>
          <w:p w:rsidR="00116912" w:rsidRDefault="00E70B83" w:rsidP="00CB3CF7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116912">
              <w:rPr>
                <w:lang w:val="en-US"/>
              </w:rPr>
              <w:t>eight of load and weight of rigging equipment to determine rigging and craning requirements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 xml:space="preserve">Weight of Tackle </w:t>
            </w:r>
          </w:p>
        </w:tc>
        <w:tc>
          <w:tcPr>
            <w:tcW w:w="7380" w:type="dxa"/>
          </w:tcPr>
          <w:p w:rsidR="00116912" w:rsidRDefault="00E70B83" w:rsidP="00CB3CF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16912">
              <w:rPr>
                <w:lang w:val="en-US"/>
              </w:rPr>
              <w:t xml:space="preserve">otal weight of all lifting equipment 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>Working Load</w:t>
            </w:r>
          </w:p>
        </w:tc>
        <w:tc>
          <w:tcPr>
            <w:tcW w:w="7380" w:type="dxa"/>
          </w:tcPr>
          <w:p w:rsidR="00116912" w:rsidRDefault="00116912" w:rsidP="00CB3CF7">
            <w:pPr>
              <w:rPr>
                <w:lang w:val="en-US"/>
              </w:rPr>
            </w:pPr>
            <w:r>
              <w:rPr>
                <w:lang w:val="en-US"/>
              </w:rPr>
              <w:t>The maximum mass or force which the product is authorized to support in a particular service</w:t>
            </w:r>
          </w:p>
        </w:tc>
      </w:tr>
      <w:tr w:rsidR="00116912" w:rsidTr="00116912">
        <w:trPr>
          <w:jc w:val="center"/>
        </w:trPr>
        <w:tc>
          <w:tcPr>
            <w:tcW w:w="2520" w:type="dxa"/>
          </w:tcPr>
          <w:p w:rsidR="00116912" w:rsidRPr="004F3B48" w:rsidRDefault="00116912" w:rsidP="00CB3CF7">
            <w:pPr>
              <w:rPr>
                <w:b/>
                <w:lang w:val="en-US"/>
              </w:rPr>
            </w:pPr>
            <w:r w:rsidRPr="004F3B48">
              <w:rPr>
                <w:b/>
                <w:lang w:val="en-US"/>
              </w:rPr>
              <w:t xml:space="preserve">Working Load Limit </w:t>
            </w:r>
          </w:p>
        </w:tc>
        <w:tc>
          <w:tcPr>
            <w:tcW w:w="7380" w:type="dxa"/>
          </w:tcPr>
          <w:p w:rsidR="00116912" w:rsidRDefault="00E70B83" w:rsidP="00CB3CF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16912" w:rsidRPr="008864F3">
              <w:rPr>
                <w:lang w:val="en-US"/>
              </w:rPr>
              <w:t>he</w:t>
            </w:r>
            <w:r w:rsidR="00116912">
              <w:rPr>
                <w:lang w:val="en-US"/>
              </w:rPr>
              <w:t xml:space="preserve"> </w:t>
            </w:r>
            <w:hyperlink r:id="rId9" w:tooltip="Load" w:history="1">
              <w:r w:rsidR="00116912" w:rsidRPr="008864F3">
                <w:rPr>
                  <w:lang w:val="en-US"/>
                </w:rPr>
                <w:t>load</w:t>
              </w:r>
            </w:hyperlink>
            <w:r w:rsidR="00116912">
              <w:t xml:space="preserve"> </w:t>
            </w:r>
            <w:r w:rsidR="00116912" w:rsidRPr="008864F3">
              <w:rPr>
                <w:lang w:val="en-US"/>
              </w:rPr>
              <w:t>that a piece of</w:t>
            </w:r>
            <w:r w:rsidR="00116912">
              <w:rPr>
                <w:lang w:val="en-US"/>
              </w:rPr>
              <w:t xml:space="preserve"> </w:t>
            </w:r>
            <w:hyperlink r:id="rId10" w:tooltip="Lifting equipment" w:history="1">
              <w:r w:rsidR="00116912" w:rsidRPr="008864F3">
                <w:rPr>
                  <w:lang w:val="en-US"/>
                </w:rPr>
                <w:t>Lifting Equipment</w:t>
              </w:r>
            </w:hyperlink>
            <w:r w:rsidR="00116912">
              <w:t xml:space="preserve"> is designed and rated to safely lift</w:t>
            </w:r>
            <w:r>
              <w:t>.</w:t>
            </w:r>
          </w:p>
        </w:tc>
      </w:tr>
    </w:tbl>
    <w:p w:rsidR="00116912" w:rsidRDefault="00116912" w:rsidP="00116912">
      <w:pPr>
        <w:rPr>
          <w:lang w:val="en-US"/>
        </w:rPr>
      </w:pPr>
    </w:p>
    <w:p w:rsidR="00116912" w:rsidRDefault="00116912">
      <w:pPr>
        <w:rPr>
          <w:lang w:val="en-US"/>
        </w:rPr>
      </w:pPr>
      <w:r>
        <w:rPr>
          <w:lang w:val="en-US"/>
        </w:rPr>
        <w:br w:type="page"/>
      </w:r>
    </w:p>
    <w:p w:rsidR="00633F9A" w:rsidRDefault="00633F9A" w:rsidP="00116912">
      <w:pPr>
        <w:rPr>
          <w:b/>
          <w:lang w:val="en-US"/>
        </w:rPr>
      </w:pPr>
      <w:r w:rsidRPr="00633F9A">
        <w:rPr>
          <w:b/>
          <w:sz w:val="24"/>
          <w:szCs w:val="24"/>
        </w:rPr>
        <w:lastRenderedPageBreak/>
        <w:t xml:space="preserve">Task Title:  </w:t>
      </w:r>
      <w:r w:rsidRPr="00633F9A">
        <w:rPr>
          <w:sz w:val="24"/>
          <w:szCs w:val="24"/>
        </w:rPr>
        <w:t>Understanding the Terminology of Hoisting and Rigging</w:t>
      </w:r>
      <w:r>
        <w:rPr>
          <w:b/>
          <w:lang w:val="en-US"/>
        </w:rPr>
        <w:t xml:space="preserve"> </w:t>
      </w:r>
    </w:p>
    <w:p w:rsidR="00116912" w:rsidRPr="00633F9A" w:rsidRDefault="00116912" w:rsidP="00116912">
      <w:pPr>
        <w:rPr>
          <w:b/>
          <w:sz w:val="24"/>
          <w:szCs w:val="24"/>
          <w:lang w:val="en-US"/>
        </w:rPr>
      </w:pPr>
      <w:r w:rsidRPr="00633F9A">
        <w:rPr>
          <w:b/>
          <w:sz w:val="24"/>
          <w:szCs w:val="24"/>
          <w:lang w:val="en-US"/>
        </w:rPr>
        <w:t xml:space="preserve">Answer </w:t>
      </w:r>
      <w:r w:rsidR="00633F9A" w:rsidRPr="00633F9A">
        <w:rPr>
          <w:b/>
          <w:sz w:val="24"/>
          <w:szCs w:val="24"/>
          <w:lang w:val="en-US"/>
        </w:rPr>
        <w:t>Key</w:t>
      </w:r>
    </w:p>
    <w:p w:rsidR="00116912" w:rsidRPr="00B2726F" w:rsidRDefault="00B2726F" w:rsidP="00B2726F">
      <w:pPr>
        <w:rPr>
          <w:sz w:val="24"/>
          <w:szCs w:val="24"/>
          <w:lang w:val="en-US"/>
        </w:rPr>
      </w:pPr>
      <w:proofErr w:type="gramStart"/>
      <w:r w:rsidRPr="00B2726F">
        <w:rPr>
          <w:b/>
          <w:sz w:val="24"/>
          <w:szCs w:val="24"/>
          <w:lang w:val="en-US"/>
        </w:rPr>
        <w:t>Task 1:</w:t>
      </w:r>
      <w:r w:rsidRPr="00B2726F">
        <w:rPr>
          <w:b/>
          <w:sz w:val="24"/>
          <w:szCs w:val="24"/>
          <w:lang w:val="en-US"/>
        </w:rPr>
        <w:tab/>
      </w:r>
      <w:r w:rsidRPr="00B2726F">
        <w:rPr>
          <w:sz w:val="24"/>
          <w:szCs w:val="24"/>
          <w:lang w:val="en-US"/>
        </w:rPr>
        <w:tab/>
      </w:r>
      <w:r w:rsidR="00116912" w:rsidRPr="00B2726F">
        <w:rPr>
          <w:sz w:val="24"/>
          <w:szCs w:val="24"/>
          <w:lang w:val="en-US"/>
        </w:rPr>
        <w:t>List two types of rope used in rigging.</w:t>
      </w:r>
      <w:proofErr w:type="gramEnd"/>
      <w:r w:rsidR="00116912" w:rsidRPr="00B2726F">
        <w:rPr>
          <w:sz w:val="24"/>
          <w:szCs w:val="24"/>
          <w:lang w:val="en-US"/>
        </w:rPr>
        <w:t xml:space="preserve"> </w:t>
      </w:r>
    </w:p>
    <w:p w:rsidR="00116912" w:rsidRDefault="00E70B83" w:rsidP="00B2726F">
      <w:pPr>
        <w:ind w:left="72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Polypropylene,</w:t>
      </w:r>
      <w:r w:rsidR="00116912" w:rsidRPr="00B2726F">
        <w:rPr>
          <w:b/>
          <w:sz w:val="24"/>
          <w:szCs w:val="24"/>
          <w:lang w:val="en-US"/>
        </w:rPr>
        <w:t xml:space="preserve"> Nylon</w:t>
      </w:r>
      <w:r>
        <w:rPr>
          <w:b/>
          <w:sz w:val="24"/>
          <w:szCs w:val="24"/>
          <w:lang w:val="en-US"/>
        </w:rPr>
        <w:t xml:space="preserve"> or Polyester</w:t>
      </w:r>
      <w:bookmarkStart w:id="0" w:name="_GoBack"/>
      <w:bookmarkEnd w:id="0"/>
    </w:p>
    <w:p w:rsidR="00B2726F" w:rsidRDefault="00B2726F" w:rsidP="00B2726F">
      <w:pPr>
        <w:rPr>
          <w:b/>
          <w:sz w:val="24"/>
          <w:szCs w:val="24"/>
          <w:lang w:val="en-US"/>
        </w:rPr>
      </w:pPr>
    </w:p>
    <w:p w:rsidR="00116912" w:rsidRPr="00B2726F" w:rsidRDefault="00B2726F" w:rsidP="00B2726F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2: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116912" w:rsidRPr="00B2726F">
        <w:rPr>
          <w:sz w:val="24"/>
          <w:szCs w:val="24"/>
          <w:lang w:val="en-US"/>
        </w:rPr>
        <w:t>What does the acronym A</w:t>
      </w:r>
      <w:r w:rsidR="00E60D5C" w:rsidRPr="00B2726F">
        <w:rPr>
          <w:sz w:val="24"/>
          <w:szCs w:val="24"/>
          <w:lang w:val="en-US"/>
        </w:rPr>
        <w:t>SM</w:t>
      </w:r>
      <w:r w:rsidR="00116912" w:rsidRPr="00B2726F">
        <w:rPr>
          <w:sz w:val="24"/>
          <w:szCs w:val="24"/>
          <w:lang w:val="en-US"/>
        </w:rPr>
        <w:t xml:space="preserve">E </w:t>
      </w:r>
      <w:proofErr w:type="gramStart"/>
      <w:r w:rsidR="00116912" w:rsidRPr="00B2726F">
        <w:rPr>
          <w:sz w:val="24"/>
          <w:szCs w:val="24"/>
          <w:lang w:val="en-US"/>
        </w:rPr>
        <w:t>stand</w:t>
      </w:r>
      <w:proofErr w:type="gramEnd"/>
      <w:r w:rsidR="00116912" w:rsidRPr="00B2726F">
        <w:rPr>
          <w:sz w:val="24"/>
          <w:szCs w:val="24"/>
          <w:lang w:val="en-US"/>
        </w:rPr>
        <w:t xml:space="preserve"> for?</w:t>
      </w:r>
    </w:p>
    <w:p w:rsidR="00116912" w:rsidRDefault="00116912" w:rsidP="00B2726F">
      <w:pPr>
        <w:ind w:left="720" w:firstLine="720"/>
        <w:rPr>
          <w:b/>
          <w:sz w:val="24"/>
          <w:szCs w:val="24"/>
          <w:lang w:val="en-US"/>
        </w:rPr>
      </w:pPr>
      <w:r w:rsidRPr="00B2726F">
        <w:rPr>
          <w:b/>
          <w:sz w:val="24"/>
          <w:szCs w:val="24"/>
          <w:lang w:val="en-US"/>
        </w:rPr>
        <w:t>American Society of Mechanical Engineers</w:t>
      </w:r>
    </w:p>
    <w:p w:rsidR="00B2726F" w:rsidRDefault="00B2726F" w:rsidP="00B2726F">
      <w:pPr>
        <w:spacing w:after="120"/>
        <w:ind w:left="1440" w:hanging="1440"/>
        <w:rPr>
          <w:b/>
          <w:sz w:val="24"/>
          <w:szCs w:val="24"/>
          <w:lang w:val="en-US"/>
        </w:rPr>
      </w:pPr>
    </w:p>
    <w:p w:rsidR="00116912" w:rsidRPr="00B2726F" w:rsidRDefault="00B2726F" w:rsidP="00B2726F">
      <w:pPr>
        <w:spacing w:after="120"/>
        <w:ind w:left="1440" w:hanging="144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3:</w:t>
      </w:r>
      <w:r>
        <w:rPr>
          <w:b/>
          <w:sz w:val="24"/>
          <w:szCs w:val="24"/>
          <w:lang w:val="en-US"/>
        </w:rPr>
        <w:tab/>
      </w:r>
      <w:r w:rsidR="00705561" w:rsidRPr="00B2726F">
        <w:rPr>
          <w:sz w:val="24"/>
          <w:szCs w:val="24"/>
          <w:lang w:val="en-US"/>
        </w:rPr>
        <w:t xml:space="preserve">When angles of rigging (slings) are equal the balance point of the load is in the </w:t>
      </w:r>
      <w:proofErr w:type="spellStart"/>
      <w:r w:rsidR="00705561" w:rsidRPr="00B2726F">
        <w:rPr>
          <w:sz w:val="24"/>
          <w:szCs w:val="24"/>
          <w:lang w:val="en-US"/>
        </w:rPr>
        <w:t>centre</w:t>
      </w:r>
      <w:proofErr w:type="spellEnd"/>
      <w:r w:rsidR="00705561" w:rsidRPr="00B2726F">
        <w:rPr>
          <w:sz w:val="24"/>
          <w:szCs w:val="24"/>
          <w:lang w:val="en-US"/>
        </w:rPr>
        <w:t xml:space="preserve">. </w:t>
      </w:r>
      <w:r w:rsidR="00116912" w:rsidRPr="00B2726F">
        <w:rPr>
          <w:sz w:val="24"/>
          <w:szCs w:val="24"/>
          <w:lang w:val="en-US"/>
        </w:rPr>
        <w:t xml:space="preserve">Highlight the Centre of Gravity in the following diagram. </w:t>
      </w:r>
    </w:p>
    <w:p w:rsidR="00116912" w:rsidRPr="00B2726F" w:rsidRDefault="009E6EFA" w:rsidP="00116912">
      <w:pPr>
        <w:rPr>
          <w:sz w:val="24"/>
          <w:szCs w:val="24"/>
          <w:lang w:val="en-US"/>
        </w:rPr>
      </w:pPr>
      <w:r w:rsidRPr="00B272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513AA" wp14:editId="726051BF">
                <wp:simplePos x="0" y="0"/>
                <wp:positionH relativeFrom="column">
                  <wp:posOffset>2209800</wp:posOffset>
                </wp:positionH>
                <wp:positionV relativeFrom="paragraph">
                  <wp:posOffset>224790</wp:posOffset>
                </wp:positionV>
                <wp:extent cx="1549400" cy="998855"/>
                <wp:effectExtent l="0" t="0" r="31750" b="2984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9400" cy="998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4pt;margin-top:17.7pt;width:122pt;height:78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EmPAIAAG8EAAAOAAAAZHJzL2Uyb0RvYy54bWysVMFu2zAMvQ/YPwi+J7Yzp0uMOEVhJ9uh&#10;2wq0212R5FiYLAmSGicY9u8l5TRdt8swzAeZsh7JR/LJq+tjr8hBOC+NrpJ8miVEaGa41Psq+fqw&#10;nSwS4gPVnCqjRZWchE+u12/frAZbipnpjOLCEQiifTnYKulCsGWaetaJnvqpsULDYWtcTwNs3T7l&#10;jg4QvVfpLMuu0sE4bp1hwnv42oyHyTrGb1vBwpe29SIQVSXALcTVxXWHa7pe0XLvqO0kO9Og/8Ci&#10;p1JD0kuohgZKHp38I1QvmTPetGHKTJ+atpVMxBqgmjz7rZr7jloRa4HmeHtpk/9/Ydnnw50jkldJ&#10;kRBNexjRzWMwMTMpsD2D9SWgan3nsEB21Pf21rDvnmhTd1TvRQQ/nCz45uiRvnLBjbeQZDd8Mhww&#10;FOLHXh1b15NWSfsRHaP1DS1MA50hxzim02VM4hgIg4/5vFgWGUyTwdlyuVjM5zEtLTEielvnwwdh&#10;eoJGlfjgqNx3oTZagyKMG3PQw60PyPfFAZ212UqlojCUJgOkmM/mkZQ3SnI8RJh3+12tHDlQlFZ8&#10;zixewZBBQ3034jhYjQkIpKUzj5pHqxOUb852oFKNNvBSGoFQODA9W6Osfiyz5WaxWRSTYna1mRRZ&#10;00xutnUxudrm7+fNu6aum/wnss6LspOcC43EnyWeF38nofNlG8V5EfmlQ+nr6LGVQPb5HUlHNaAA&#10;RintDD/dOew6CgNUHcHnG4jX5td9RL38J9ZPAAAA//8DAFBLAwQUAAYACAAAACEAdzZVq94AAAAK&#10;AQAADwAAAGRycy9kb3ducmV2LnhtbEyPwU7DMBBE70j8g7VIXBB1SNPShDgVIHHh1BY+wI2XOKq9&#10;jmKnDX/PcoLb7s5o9k29nb0TZxxjH0jBwyIDgdQG01On4PPj7X4DIiZNRrtAqOAbI2yb66taVyZc&#10;aI/nQ+oEh1CstAKb0lBJGVuLXsdFGJBY+wqj14nXsZNm1BcO907mWbaWXvfEH6we8NViezpMXsFu&#10;Lnwq715O807u3WSX6w7lu1K3N/PzE4iEc/ozwy8+o0PDTMcwkYnCKVgWG+6SeFgVINiwKnM+HNlZ&#10;5o8gm1r+r9D8AAAA//8DAFBLAQItABQABgAIAAAAIQC2gziS/gAAAOEBAAATAAAAAAAAAAAAAAAA&#10;AAAAAABbQ29udGVudF9UeXBlc10ueG1sUEsBAi0AFAAGAAgAAAAhADj9If/WAAAAlAEAAAsAAAAA&#10;AAAAAAAAAAAALwEAAF9yZWxzLy5yZWxzUEsBAi0AFAAGAAgAAAAhAIxQMSY8AgAAbwQAAA4AAAAA&#10;AAAAAAAAAAAALgIAAGRycy9lMm9Eb2MueG1sUEsBAi0AFAAGAAgAAAAhAHc2VaveAAAACgEAAA8A&#10;AAAAAAAAAAAAAAAAlgQAAGRycy9kb3ducmV2LnhtbFBLBQYAAAAABAAEAPMAAAChBQAAAAA=&#10;">
                <v:stroke dashstyle="dashDot"/>
              </v:shape>
            </w:pict>
          </mc:Fallback>
        </mc:AlternateContent>
      </w:r>
      <w:r w:rsidRPr="00B272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094A" wp14:editId="7ECA544A">
                <wp:simplePos x="0" y="0"/>
                <wp:positionH relativeFrom="column">
                  <wp:posOffset>720090</wp:posOffset>
                </wp:positionH>
                <wp:positionV relativeFrom="paragraph">
                  <wp:posOffset>224790</wp:posOffset>
                </wp:positionV>
                <wp:extent cx="1489710" cy="998855"/>
                <wp:effectExtent l="0" t="0" r="15240" b="298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9710" cy="998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.7pt;margin-top:17.7pt;width:117.3pt;height:7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nkOAIAAGUEAAAOAAAAZHJzL2Uyb0RvYy54bWysVMFu2zAMvQ/YPwi+p45Tp3WMOkVhJ7t0&#10;W4B2uyuSHAuTRUFS4wTD/n2UnKbLdhmG+SBT1iP5SD757v7QK7IX1knQVZJdTRMiNAMu9a5Kvjyv&#10;J0VCnKeaUwVaVMlRuOR++f7d3WBKMYMOFBeWYBDtysFUSee9KdPUsU701F2BERoPW7A99bi1u5Rb&#10;OmD0XqWz6fQmHcByY4EJ5/BrMx4myxi/bQXzn9vWCU9UlSA3H1cb121Y0+UdLXeWmk6yEw36Dyx6&#10;KjUmPYdqqKfkxco/QvWSWXDQ+isGfQptK5mINWA12fS3ap46akSsBZvjzLlN7v+FZZ/2G0skr5Lr&#10;hGja44geXjzEzOQ6tGcwrkRUrTc2FMgO+sk8AvvmiIa6o3onIvj5aNA3Cx7phUvYOINJtsNH4Iih&#10;GD/26tDanrRKmq/BMQTHfpBDHM7xPBxx8IThxywvFrcZzpDh2WJRFPN5TEbLECd4G+v8BwE9CUaV&#10;OG+p3HW+Bq1RB2DHHHT/6Hxg+eYQnDWspVJRDkqTAVPMZ/NIyoGSPBwGmLO7ba0s2dMgqPicWFzA&#10;AoOGum7EcbQa8AFISwsvmkerE5SvTranUo028lI6ALFwZHqyRjF9X0wXq2JV5JN8drOa5NOmmTys&#10;63xys85u5811U9dN9iOwzvKyk5wLHYi/CjvL/044pys2SvIs7XOH0svosZVI9vUdSUcNhLGPAtoC&#10;P25s6HqQA2o5gk/3LlyWX/cR9fZ3WP4EAAD//wMAUEsDBBQABgAIAAAAIQCvGP/t4gAAAAoBAAAP&#10;AAAAZHJzL2Rvd25yZXYueG1sTI9BS8NAEIXvgv9hGcGb3aSJ2sZsiggKCoJGK/S2TcYkJjsbs5sm&#10;/feOJz0Nj/fx5r10M5tOHHBwjSUF4SIAgVTYsqFKwfvb/cUKhPOaSt1ZQgVHdLDJTk9SnZR2olc8&#10;5L4SHEIu0Qpq7/tESlfUaLRb2B6JvU87GO1ZDpUsBz1xuOnkMgiupNEN8Yda93hXY9Hmo1HwtF2/&#10;PE7hc9wev3e79mv7Mebtg1LnZ/PtDQiPs/+D4bc+V4eMO+3tSKUTHeswihlVEF3yZSCKVzxuz856&#10;eQ0yS+X/CdkPAAAA//8DAFBLAQItABQABgAIAAAAIQC2gziS/gAAAOEBAAATAAAAAAAAAAAAAAAA&#10;AAAAAABbQ29udGVudF9UeXBlc10ueG1sUEsBAi0AFAAGAAgAAAAhADj9If/WAAAAlAEAAAsAAAAA&#10;AAAAAAAAAAAALwEAAF9yZWxzLy5yZWxzUEsBAi0AFAAGAAgAAAAhAJAW6eQ4AgAAZQQAAA4AAAAA&#10;AAAAAAAAAAAALgIAAGRycy9lMm9Eb2MueG1sUEsBAi0AFAAGAAgAAAAhAK8Y/+3iAAAACgEAAA8A&#10;AAAAAAAAAAAAAAAAkgQAAGRycy9kb3ducmV2LnhtbFBLBQYAAAAABAAEAPMAAAChBQAAAAA=&#10;">
                <v:stroke dashstyle="dashDot"/>
              </v:shape>
            </w:pict>
          </mc:Fallback>
        </mc:AlternateContent>
      </w:r>
    </w:p>
    <w:p w:rsidR="00116912" w:rsidRPr="00B2726F" w:rsidRDefault="00116912" w:rsidP="00116912">
      <w:pPr>
        <w:rPr>
          <w:sz w:val="24"/>
          <w:szCs w:val="24"/>
          <w:lang w:val="en-US"/>
        </w:rPr>
      </w:pPr>
    </w:p>
    <w:p w:rsidR="00116912" w:rsidRPr="00B2726F" w:rsidRDefault="00116912" w:rsidP="00116912">
      <w:pPr>
        <w:rPr>
          <w:sz w:val="24"/>
          <w:szCs w:val="24"/>
          <w:lang w:val="en-US"/>
        </w:rPr>
      </w:pPr>
    </w:p>
    <w:p w:rsidR="00116912" w:rsidRPr="00B2726F" w:rsidRDefault="009E6EFA" w:rsidP="00116912">
      <w:pPr>
        <w:rPr>
          <w:sz w:val="24"/>
          <w:szCs w:val="24"/>
          <w:lang w:val="en-US"/>
        </w:rPr>
      </w:pPr>
      <w:r w:rsidRPr="00B272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09731" wp14:editId="1E84F377">
                <wp:simplePos x="0" y="0"/>
                <wp:positionH relativeFrom="column">
                  <wp:posOffset>2133600</wp:posOffset>
                </wp:positionH>
                <wp:positionV relativeFrom="paragraph">
                  <wp:posOffset>168275</wp:posOffset>
                </wp:positionV>
                <wp:extent cx="220345" cy="220345"/>
                <wp:effectExtent l="0" t="0" r="27305" b="2730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68pt;margin-top:13.25pt;width:17.3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lnFwIAACwEAAAOAAAAZHJzL2Uyb0RvYy54bWysU1GP0zAMfkfiP0R5Z+3KBly17nTaMYR0&#10;cCcd/IAsTduINA5Otm78epy0N3bHGyIPkR07n+3P9ur62Bt2UOg12IrPZzlnykqotW0r/v3b9s0H&#10;znwQthYGrKr4SXl+vX79ajW4UhXQgakVMgKxvhxcxbsQXJllXnaqF34GTlkyNoC9CKRim9UoBkLv&#10;TVbk+btsAKwdglTe0+vtaOTrhN80Sob7pvEqMFNxyi2kG9O9i3e2XomyReE6Lac0xD9k0QttKegZ&#10;6lYEwfao/4LqtUTw0ISZhD6DptFSpRqomnn+oprHTjiVaiFyvDvT5P8frPx6eECm64oXnFnRU4vu&#10;D8KwZWRmcL4kh0f3gLE27+5A/vDMwqYTtlU3iDB0StSUzzz6Z88+RMXTV7YbvkBNwGIfIJF0bLCP&#10;gFQ+O6ZenM69UMfAJD0WRf52seRMkmmSYwRRPn126MMnBT2LQsWVMdr5yJYoxeHOh9H7ySvlD0bX&#10;W21MUrDdbQwyKrbiWzp5GgYK4C/djGVDxa+WxTIhP7P5S4g8ncTCCwiEva0pG1FGrj5OchDajDKF&#10;NHYiL/I18r6D+kTcIYwjSytGQgf4i7OBxrXi/udeoOLMfLbE/9V8sYjznZTF8n1BCl5adpcWYSVB&#10;VTxwNoqbMO7E3qFuO4o0T+VauKGeNTqRGfs5ZjUlSyOZOjKtT5z5Sz15/Vny9W8AAAD//wMAUEsD&#10;BBQABgAIAAAAIQC49IGE3wAAAAkBAAAPAAAAZHJzL2Rvd25yZXYueG1sTI/BTsMwEETvSPyDtUhc&#10;EHWaQFqFbCqKxAFOJUU9u/E2CcTryHbb9O8xJziOZjTzplxNZhAncr63jDCfJSCIG6t7bhE+t6/3&#10;SxA+KNZqsEwIF/Kwqq6vSlVoe+YPOtWhFbGEfaEQuhDGQkrfdGSUn9mROHoH64wKUbpWaqfOsdwM&#10;Mk2SXBrVc1zo1EgvHTXf9dEgmIf13ca8bzNaN6OsL8tx9+XeEG9vpucnEIGm8BeGX/yIDlVk2tsj&#10;ay8GhCzL45eAkOaPIGIgWyQLEHuEfJ6CrEr5/0H1AwAA//8DAFBLAQItABQABgAIAAAAIQC2gziS&#10;/gAAAOEBAAATAAAAAAAAAAAAAAAAAAAAAABbQ29udGVudF9UeXBlc10ueG1sUEsBAi0AFAAGAAgA&#10;AAAhADj9If/WAAAAlAEAAAsAAAAAAAAAAAAAAAAALwEAAF9yZWxzLy5yZWxzUEsBAi0AFAAGAAgA&#10;AAAhAJyquWcXAgAALAQAAA4AAAAAAAAAAAAAAAAALgIAAGRycy9lMm9Eb2MueG1sUEsBAi0AFAAG&#10;AAgAAAAhALj0gYTfAAAACQEAAA8AAAAAAAAAAAAAAAAAcQQAAGRycy9kb3ducmV2LnhtbFBLBQYA&#10;AAAABAAEAPMAAAB9BQAAAAA=&#10;" fillcolor="yellow"/>
            </w:pict>
          </mc:Fallback>
        </mc:AlternateContent>
      </w:r>
      <w:r w:rsidRPr="00B272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CECB3" wp14:editId="6C919260">
                <wp:simplePos x="0" y="0"/>
                <wp:positionH relativeFrom="column">
                  <wp:posOffset>720090</wp:posOffset>
                </wp:positionH>
                <wp:positionV relativeFrom="paragraph">
                  <wp:posOffset>254000</wp:posOffset>
                </wp:positionV>
                <wp:extent cx="3039110" cy="12357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7pt;margin-top:20pt;width:239.3pt;height:9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W8IAIAAD0EAAAOAAAAZHJzL2Uyb0RvYy54bWysU9tuEzEQfUfiHyy/k70koc0qm6pKCUIq&#10;UFH4AMfr3bXwjbGTTfj6jr1pSIEnhB8sj2d8PHPOzPLmoBXZC/DSmpoWk5wSYbhtpOlq+u3r5s01&#10;JT4w0zBljajpUXh6s3r9ajm4SpS2t6oRQBDE+GpwNe1DcFWWed4LzfzEOmHQ2VrQLKAJXdYAGxBd&#10;q6zM87fZYKFxYLnwHm/vRiddJfy2FTx8blsvAlE1xdxC2iHt27hnqyWrOmCul/yUBvuHLDSTBj89&#10;Q92xwMgO5B9QWnKw3rZhwq3ObNtKLlINWE2R/1bNY8+cSLUgOd6dafL/D5Z/2j8AkQ1qR4lhGiX6&#10;gqQx0ylBykjP4HyFUY/uAWKB3t1b/t0TY9c9RolbADv0gjWYVBHjsxcPouHxKdkOH22D6GwXbGLq&#10;0IKOgMgBOSRBjmdBxCEQjpfTfLooCtSNo68op/MrNOIfrHp+7sCH98JqEg81BUw+wbP9vQ9j6HNI&#10;St8q2WykUsmAbrtWQPYMu2OT1gndX4YpQ4aaLublPCG/8PlLiDytv0FoGbDNldQ1vT4HsSry9s40&#10;mCarApNqPGN1ypyIjNyNGmxtc0QewY49jDOHh97CT0oG7N+a+h87BoIS9cGgFotiNosNn4zZ/KpE&#10;Ay4920sPMxyhahooGY/rMA7JzoHsevypSLUbe4v6tTIxG7Udszoliz2atDnNUxyCSztF/Zr61RMA&#10;AAD//wMAUEsDBBQABgAIAAAAIQBRL+Br3gAAAAoBAAAPAAAAZHJzL2Rvd25yZXYueG1sTI9NT4NA&#10;EIbvJv6HzZh4s0sBG0tZGqOpiceWXrwN7ApUdpawS4v+esdTvc2befJ+5NvZ9uJsRt85UrBcRCAM&#10;1U531Cg4lruHJxA+IGnsHRkF38bDtri9yTHT7kJ7cz6ERrAJ+QwVtCEMmZS+bo1Fv3CDIf59utFi&#10;YDk2Uo94YXPbyziKVtJiR5zQ4mBeWlN/HSaroOriI/7sy7fIrndJeJ/L0/TxqtT93fy8ARHMHK4w&#10;/NXn6lBwp8pNpL3oWS+TlFEFacSbGHhcx3xUCuIkXYEscvl/QvELAAD//wMAUEsBAi0AFAAGAAgA&#10;AAAhALaDOJL+AAAA4QEAABMAAAAAAAAAAAAAAAAAAAAAAFtDb250ZW50X1R5cGVzXS54bWxQSwEC&#10;LQAUAAYACAAAACEAOP0h/9YAAACUAQAACwAAAAAAAAAAAAAAAAAvAQAAX3JlbHMvLnJlbHNQSwEC&#10;LQAUAAYACAAAACEA9y9FvCACAAA9BAAADgAAAAAAAAAAAAAAAAAuAgAAZHJzL2Uyb0RvYy54bWxQ&#10;SwECLQAUAAYACAAAACEAUS/ga94AAAAKAQAADwAAAAAAAAAAAAAAAAB6BAAAZHJzL2Rvd25yZXYu&#10;eG1sUEsFBgAAAAAEAAQA8wAAAIUFAAAAAA==&#10;"/>
            </w:pict>
          </mc:Fallback>
        </mc:AlternateContent>
      </w:r>
    </w:p>
    <w:p w:rsidR="00116912" w:rsidRPr="00B2726F" w:rsidRDefault="00116912" w:rsidP="00116912">
      <w:pPr>
        <w:rPr>
          <w:sz w:val="24"/>
          <w:szCs w:val="24"/>
          <w:lang w:val="en-US"/>
        </w:rPr>
      </w:pPr>
    </w:p>
    <w:p w:rsidR="00116912" w:rsidRPr="00B2726F" w:rsidRDefault="00116912" w:rsidP="00116912">
      <w:pPr>
        <w:rPr>
          <w:sz w:val="24"/>
          <w:szCs w:val="24"/>
          <w:lang w:val="en-US"/>
        </w:rPr>
      </w:pPr>
    </w:p>
    <w:p w:rsidR="00116912" w:rsidRPr="00B2726F" w:rsidRDefault="00116912" w:rsidP="00116912">
      <w:pPr>
        <w:rPr>
          <w:sz w:val="24"/>
          <w:szCs w:val="24"/>
          <w:lang w:val="en-US"/>
        </w:rPr>
      </w:pPr>
    </w:p>
    <w:p w:rsidR="00116912" w:rsidRPr="00B2726F" w:rsidRDefault="00116912" w:rsidP="00116912">
      <w:pPr>
        <w:rPr>
          <w:sz w:val="24"/>
          <w:szCs w:val="24"/>
          <w:lang w:val="en-US"/>
        </w:rPr>
      </w:pPr>
    </w:p>
    <w:p w:rsidR="00116912" w:rsidRDefault="00116912" w:rsidP="00116912">
      <w:pPr>
        <w:rPr>
          <w:sz w:val="24"/>
          <w:szCs w:val="24"/>
          <w:lang w:val="en-US"/>
        </w:rPr>
      </w:pPr>
    </w:p>
    <w:p w:rsidR="00116912" w:rsidRPr="00B2726F" w:rsidRDefault="00B2726F" w:rsidP="00B2726F">
      <w:pPr>
        <w:rPr>
          <w:sz w:val="24"/>
          <w:szCs w:val="24"/>
          <w:lang w:val="en-US"/>
        </w:rPr>
      </w:pPr>
      <w:r w:rsidRPr="00B2726F">
        <w:rPr>
          <w:b/>
          <w:sz w:val="24"/>
          <w:szCs w:val="24"/>
          <w:lang w:val="en-US"/>
        </w:rPr>
        <w:t>Task 4:</w:t>
      </w:r>
      <w:r w:rsidRPr="00B2726F"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16912" w:rsidRPr="00B2726F">
        <w:rPr>
          <w:sz w:val="24"/>
          <w:szCs w:val="24"/>
          <w:lang w:val="en-US"/>
        </w:rPr>
        <w:t>Name the type of load that has a constant applied force.</w:t>
      </w:r>
    </w:p>
    <w:p w:rsidR="00116912" w:rsidRPr="00B2726F" w:rsidRDefault="00116912" w:rsidP="00B2726F">
      <w:pPr>
        <w:ind w:left="720" w:firstLine="720"/>
        <w:rPr>
          <w:b/>
          <w:sz w:val="24"/>
          <w:szCs w:val="24"/>
          <w:lang w:val="en-US"/>
        </w:rPr>
      </w:pPr>
      <w:r w:rsidRPr="00B2726F">
        <w:rPr>
          <w:b/>
          <w:sz w:val="24"/>
          <w:szCs w:val="24"/>
          <w:lang w:val="en-US"/>
        </w:rPr>
        <w:t>Static Load</w:t>
      </w:r>
    </w:p>
    <w:p w:rsidR="0096722B" w:rsidRPr="00B2726F" w:rsidRDefault="00116912" w:rsidP="00633F9A">
      <w:pPr>
        <w:ind w:left="720"/>
        <w:rPr>
          <w:rFonts w:cstheme="minorHAnsi"/>
          <w:sz w:val="24"/>
          <w:szCs w:val="24"/>
        </w:rPr>
      </w:pPr>
      <w:r w:rsidRPr="00B2726F">
        <w:rPr>
          <w:sz w:val="24"/>
          <w:szCs w:val="24"/>
          <w:lang w:val="en-US"/>
        </w:rPr>
        <w:br w:type="page"/>
      </w:r>
    </w:p>
    <w:p w:rsidR="00885905" w:rsidRPr="00633F9A" w:rsidRDefault="00633F9A" w:rsidP="00885905">
      <w:pPr>
        <w:pStyle w:val="Heading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633F9A">
        <w:rPr>
          <w:rFonts w:asciiTheme="minorHAnsi" w:hAnsiTheme="minorHAnsi"/>
          <w:sz w:val="24"/>
          <w:szCs w:val="24"/>
        </w:rPr>
        <w:lastRenderedPageBreak/>
        <w:t xml:space="preserve">Task Title:  </w:t>
      </w:r>
      <w:r w:rsidRPr="00633F9A">
        <w:rPr>
          <w:rFonts w:asciiTheme="minorHAnsi" w:hAnsiTheme="minorHAnsi"/>
          <w:b w:val="0"/>
          <w:sz w:val="24"/>
          <w:szCs w:val="24"/>
        </w:rPr>
        <w:t>Understanding the Terminology of Hoisting and Rigging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24"/>
        <w:gridCol w:w="1008"/>
        <w:gridCol w:w="1008"/>
        <w:gridCol w:w="1008"/>
      </w:tblGrid>
      <w:tr w:rsidR="00792052" w:rsidRPr="00885905" w:rsidTr="00B2726F">
        <w:trPr>
          <w:cantSplit/>
          <w:trHeight w:val="2105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885905" w:rsidRDefault="00792052" w:rsidP="00FF6D44">
            <w:pPr>
              <w:pStyle w:val="Heading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Performance Descrip</w:t>
            </w:r>
            <w:r w:rsidRPr="00885905">
              <w:rPr>
                <w:rFonts w:asciiTheme="minorHAnsi" w:hAnsiTheme="minorHAnsi" w:cstheme="minorHAnsi"/>
                <w:i w:val="0"/>
                <w:sz w:val="24"/>
                <w:szCs w:val="24"/>
              </w:rPr>
              <w:t>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B2726F" w:rsidRDefault="00792052" w:rsidP="00B2726F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B2726F">
              <w:rPr>
                <w:rFonts w:cstheme="minorHAns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B2726F" w:rsidRDefault="00BF1501" w:rsidP="00B2726F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B2726F">
              <w:rPr>
                <w:rFonts w:cstheme="minorHAns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B2726F" w:rsidRDefault="00BF1501" w:rsidP="00B2726F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B2726F">
              <w:rPr>
                <w:rFonts w:cstheme="minorHAnsi"/>
                <w:b/>
                <w:sz w:val="24"/>
                <w:szCs w:val="24"/>
              </w:rPr>
              <w:t>Completes task independently</w:t>
            </w:r>
          </w:p>
        </w:tc>
      </w:tr>
      <w:tr w:rsidR="00A70C2C" w:rsidRPr="00885905" w:rsidTr="00B2726F">
        <w:trPr>
          <w:trHeight w:val="576"/>
        </w:trPr>
        <w:tc>
          <w:tcPr>
            <w:tcW w:w="1008" w:type="dxa"/>
          </w:tcPr>
          <w:p w:rsidR="00A70C2C" w:rsidRDefault="00A70C2C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A2.1</w:t>
            </w:r>
          </w:p>
        </w:tc>
        <w:tc>
          <w:tcPr>
            <w:tcW w:w="6624" w:type="dxa"/>
            <w:vAlign w:val="center"/>
          </w:tcPr>
          <w:p w:rsidR="00A70C2C" w:rsidRPr="00B2726F" w:rsidRDefault="00A70C2C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scans to locate specific details</w:t>
            </w:r>
          </w:p>
        </w:tc>
        <w:tc>
          <w:tcPr>
            <w:tcW w:w="1008" w:type="dxa"/>
          </w:tcPr>
          <w:p w:rsidR="00A70C2C" w:rsidRPr="00885905" w:rsidRDefault="00A70C2C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A70C2C" w:rsidRPr="00885905" w:rsidRDefault="00A70C2C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A70C2C" w:rsidRPr="00885905" w:rsidRDefault="00A70C2C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interprets brief text and common symbols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locates specific details in simple documents, such as labels and signs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identifies how lists are organized (e.g. sequential, chronological, alphabetical)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A2.2</w:t>
            </w: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performs limited searches using one or two search criteria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extracts information from tables and forms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uses layout to locate information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makes connections between parts of documents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26F" w:rsidRPr="00885905" w:rsidTr="00B2726F">
        <w:trPr>
          <w:trHeight w:val="576"/>
        </w:trPr>
        <w:tc>
          <w:tcPr>
            <w:tcW w:w="1008" w:type="dxa"/>
          </w:tcPr>
          <w:p w:rsidR="00B2726F" w:rsidRDefault="00B2726F" w:rsidP="00FF6D44">
            <w:pPr>
              <w:pStyle w:val="NormalWeb"/>
              <w:spacing w:before="0" w:beforeAutospacing="0" w:after="60" w:afterAutospacing="0" w:line="240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624" w:type="dxa"/>
            <w:vAlign w:val="center"/>
          </w:tcPr>
          <w:p w:rsidR="00B2726F" w:rsidRPr="00B2726F" w:rsidRDefault="00B2726F" w:rsidP="00B2726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26F">
              <w:rPr>
                <w:rFonts w:ascii="Calibri" w:eastAsia="Calibri" w:hAnsi="Calibri" w:cs="Times New Roman"/>
                <w:sz w:val="24"/>
                <w:szCs w:val="24"/>
              </w:rPr>
              <w:t>makes low-level inferences</w:t>
            </w: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B2726F" w:rsidRPr="00885905" w:rsidRDefault="00B2726F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726F" w:rsidRDefault="00B2726F" w:rsidP="00885905">
      <w:pPr>
        <w:spacing w:before="60" w:after="60"/>
        <w:rPr>
          <w:rFonts w:cstheme="minorHAnsi"/>
          <w:b/>
          <w:bCs/>
          <w:sz w:val="24"/>
          <w:szCs w:val="24"/>
        </w:rPr>
      </w:pPr>
    </w:p>
    <w:p w:rsidR="00885905" w:rsidRPr="00885905" w:rsidRDefault="00885905" w:rsidP="00885905">
      <w:pPr>
        <w:spacing w:before="60" w:after="60"/>
        <w:rPr>
          <w:rFonts w:cstheme="minorHAnsi"/>
          <w:sz w:val="24"/>
          <w:szCs w:val="24"/>
        </w:rPr>
      </w:pPr>
      <w:r w:rsidRPr="00885905">
        <w:rPr>
          <w:rFonts w:cstheme="minorHAnsi"/>
          <w:b/>
          <w:bCs/>
          <w:sz w:val="24"/>
          <w:szCs w:val="24"/>
        </w:rPr>
        <w:t xml:space="preserve">This </w:t>
      </w:r>
      <w:r w:rsidR="0064289F">
        <w:rPr>
          <w:rFonts w:cstheme="minorHAnsi"/>
          <w:b/>
          <w:bCs/>
          <w:sz w:val="24"/>
          <w:szCs w:val="24"/>
        </w:rPr>
        <w:t>task</w:t>
      </w:r>
      <w:r w:rsidRPr="00885905">
        <w:rPr>
          <w:rFonts w:cstheme="minorHAnsi"/>
          <w:b/>
          <w:bCs/>
          <w:sz w:val="24"/>
          <w:szCs w:val="24"/>
        </w:rPr>
        <w:t>:</w:t>
      </w:r>
      <w:r w:rsidRPr="00885905">
        <w:rPr>
          <w:rFonts w:cstheme="minorHAnsi"/>
          <w:sz w:val="24"/>
          <w:szCs w:val="24"/>
        </w:rPr>
        <w:t xml:space="preserve">    </w:t>
      </w:r>
      <w:r w:rsidR="00B2726F">
        <w:rPr>
          <w:rFonts w:cstheme="minorHAnsi"/>
          <w:sz w:val="24"/>
          <w:szCs w:val="24"/>
        </w:rPr>
        <w:t xml:space="preserve">was </w:t>
      </w:r>
      <w:r w:rsidRPr="00885905">
        <w:rPr>
          <w:rFonts w:cstheme="minorHAnsi"/>
          <w:sz w:val="24"/>
          <w:szCs w:val="24"/>
        </w:rPr>
        <w:t xml:space="preserve">successfully completed___   </w:t>
      </w:r>
      <w:r w:rsidRPr="00885905">
        <w:rPr>
          <w:rFonts w:cstheme="minorHAnsi"/>
          <w:sz w:val="24"/>
          <w:szCs w:val="24"/>
        </w:rPr>
        <w:tab/>
      </w:r>
      <w:r w:rsidRPr="00885905">
        <w:rPr>
          <w:rFonts w:cstheme="minorHAnsi"/>
          <w:sz w:val="24"/>
          <w:szCs w:val="24"/>
        </w:rPr>
        <w:tab/>
        <w:t>needs to be tried again___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885905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885905" w:rsidRDefault="00885905" w:rsidP="00FF6D44">
            <w:pPr>
              <w:pStyle w:val="Heading4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5905">
              <w:rPr>
                <w:rFonts w:asciiTheme="minorHAnsi" w:hAnsiTheme="minorHAnsi" w:cstheme="minorHAnsi"/>
                <w:sz w:val="24"/>
                <w:szCs w:val="24"/>
              </w:rPr>
              <w:t>Learner Comments</w:t>
            </w:r>
          </w:p>
        </w:tc>
      </w:tr>
      <w:tr w:rsidR="00885905" w:rsidRPr="00885905" w:rsidTr="00FF6D44">
        <w:trPr>
          <w:trHeight w:val="1241"/>
        </w:trPr>
        <w:tc>
          <w:tcPr>
            <w:tcW w:w="10285" w:type="dxa"/>
          </w:tcPr>
          <w:p w:rsidR="00885905" w:rsidRPr="00885905" w:rsidRDefault="00885905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5905" w:rsidRPr="00885905" w:rsidRDefault="00885905" w:rsidP="0088590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885905" w:rsidRDefault="00885905" w:rsidP="00B2726F">
      <w:pPr>
        <w:spacing w:after="0"/>
        <w:ind w:right="-32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885905">
        <w:rPr>
          <w:rFonts w:cstheme="minorHAnsi"/>
          <w:b/>
          <w:bCs/>
          <w:sz w:val="24"/>
          <w:szCs w:val="24"/>
        </w:rPr>
        <w:t>_________________________</w:t>
      </w:r>
    </w:p>
    <w:p w:rsidR="00885905" w:rsidRPr="00885905" w:rsidRDefault="00885905" w:rsidP="00885905">
      <w:pPr>
        <w:pStyle w:val="Heading4"/>
        <w:spacing w:before="0" w:after="0"/>
        <w:rPr>
          <w:rFonts w:asciiTheme="minorHAnsi" w:hAnsiTheme="minorHAnsi" w:cstheme="minorHAnsi"/>
          <w:sz w:val="24"/>
          <w:szCs w:val="24"/>
        </w:rPr>
      </w:pPr>
      <w:r w:rsidRPr="00885905">
        <w:rPr>
          <w:rFonts w:asciiTheme="minorHAnsi" w:hAnsiTheme="minorHAnsi" w:cstheme="minorHAnsi"/>
          <w:sz w:val="24"/>
          <w:szCs w:val="24"/>
        </w:rPr>
        <w:t>Instructor (print)</w:t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>Learner Signature</w:t>
      </w:r>
    </w:p>
    <w:p w:rsidR="00FA17F5" w:rsidRPr="00885905" w:rsidRDefault="00FA17F5" w:rsidP="00885905">
      <w:pPr>
        <w:rPr>
          <w:rFonts w:cstheme="minorHAnsi"/>
          <w:sz w:val="24"/>
          <w:szCs w:val="24"/>
        </w:rPr>
      </w:pPr>
    </w:p>
    <w:sectPr w:rsidR="00FA17F5" w:rsidRPr="00885905" w:rsidSect="00B34738">
      <w:headerReference w:type="default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33" w:rsidRDefault="008D3433" w:rsidP="007F272B">
      <w:pPr>
        <w:spacing w:after="0" w:line="240" w:lineRule="auto"/>
      </w:pPr>
      <w:r>
        <w:separator/>
      </w:r>
    </w:p>
  </w:endnote>
  <w:endnote w:type="continuationSeparator" w:id="0">
    <w:p w:rsidR="008D3433" w:rsidRDefault="008D3433" w:rsidP="007F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483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9DE" w:rsidRDefault="00F4753A">
        <w:pPr>
          <w:pStyle w:val="Footer"/>
          <w:jc w:val="right"/>
        </w:pPr>
        <w:r>
          <w:fldChar w:fldCharType="begin"/>
        </w:r>
        <w:r w:rsidR="00DC79DE">
          <w:instrText xml:space="preserve"> PAGE   \* MERGEFORMAT </w:instrText>
        </w:r>
        <w:r>
          <w:fldChar w:fldCharType="separate"/>
        </w:r>
        <w:r w:rsidR="00E70B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79DE" w:rsidRDefault="00DC7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33" w:rsidRDefault="008D3433" w:rsidP="007F272B">
      <w:pPr>
        <w:spacing w:after="0" w:line="240" w:lineRule="auto"/>
      </w:pPr>
      <w:r>
        <w:separator/>
      </w:r>
    </w:p>
  </w:footnote>
  <w:footnote w:type="continuationSeparator" w:id="0">
    <w:p w:rsidR="008D3433" w:rsidRDefault="008D3433" w:rsidP="007F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728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272B" w:rsidRDefault="00C97108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-132080</wp:posOffset>
              </wp:positionV>
              <wp:extent cx="1003300" cy="438785"/>
              <wp:effectExtent l="0" t="0" r="635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330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F272B" w:rsidRDefault="007F272B">
    <w:pPr>
      <w:pStyle w:val="Header"/>
    </w:pPr>
  </w:p>
  <w:p w:rsidR="00C97108" w:rsidRDefault="00C97108" w:rsidP="00C97108">
    <w:pPr>
      <w:pStyle w:val="NoSpacing"/>
      <w:ind w:right="-164"/>
      <w:rPr>
        <w:b/>
        <w:i/>
        <w:sz w:val="24"/>
        <w:szCs w:val="24"/>
        <w:lang w:val="en-US"/>
      </w:rPr>
    </w:pPr>
    <w:r w:rsidRPr="00113F19">
      <w:rPr>
        <w:b/>
        <w:sz w:val="24"/>
        <w:szCs w:val="24"/>
        <w:lang w:val="en-US"/>
      </w:rPr>
      <w:t>OALCF Tasks for the Apprenticeship Goal Path</w:t>
    </w:r>
    <w:r>
      <w:rPr>
        <w:b/>
        <w:sz w:val="24"/>
        <w:szCs w:val="24"/>
        <w:lang w:val="en-US"/>
      </w:rPr>
      <w:t>: Prepared for the Project,</w:t>
    </w:r>
    <w:r>
      <w:t xml:space="preserve"> </w:t>
    </w:r>
    <w:r w:rsidRPr="00FE725C">
      <w:rPr>
        <w:b/>
        <w:i/>
        <w:sz w:val="24"/>
        <w:szCs w:val="24"/>
        <w:lang w:val="en-US"/>
      </w:rPr>
      <w:t>Developing Best Practices for Increasing, Supporting and Retaining Apprentices in Northern Ontario</w:t>
    </w:r>
    <w:r>
      <w:rPr>
        <w:b/>
        <w:i/>
        <w:sz w:val="24"/>
        <w:szCs w:val="24"/>
        <w:lang w:val="en-US"/>
      </w:rPr>
      <w:t xml:space="preserve"> (2014)</w:t>
    </w:r>
  </w:p>
  <w:p w:rsidR="00C97108" w:rsidRDefault="00C97108" w:rsidP="00C97108">
    <w:pPr>
      <w:pStyle w:val="NoSpacing"/>
      <w:ind w:right="-1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312B2"/>
    <w:multiLevelType w:val="hybridMultilevel"/>
    <w:tmpl w:val="CD26C5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C97605"/>
    <w:multiLevelType w:val="hybridMultilevel"/>
    <w:tmpl w:val="434E6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93A98"/>
    <w:multiLevelType w:val="hybridMultilevel"/>
    <w:tmpl w:val="434E6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7DD878-0E3D-4AD3-B21B-0ACFE6AEA065}"/>
    <w:docVar w:name="dgnword-eventsink" w:val="91973104"/>
  </w:docVars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220E5"/>
    <w:rsid w:val="0002564A"/>
    <w:rsid w:val="000260BC"/>
    <w:rsid w:val="00026C64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3539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3CA7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912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B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38F1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476A5"/>
    <w:rsid w:val="0025142E"/>
    <w:rsid w:val="00252C72"/>
    <w:rsid w:val="00252CD2"/>
    <w:rsid w:val="00252F55"/>
    <w:rsid w:val="00256D3B"/>
    <w:rsid w:val="00256E2C"/>
    <w:rsid w:val="002603C3"/>
    <w:rsid w:val="0026153D"/>
    <w:rsid w:val="00264285"/>
    <w:rsid w:val="0026445A"/>
    <w:rsid w:val="002650B4"/>
    <w:rsid w:val="002654DC"/>
    <w:rsid w:val="0026582B"/>
    <w:rsid w:val="00265BB9"/>
    <w:rsid w:val="0026616B"/>
    <w:rsid w:val="00267842"/>
    <w:rsid w:val="00270278"/>
    <w:rsid w:val="00271D53"/>
    <w:rsid w:val="00271EFB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5FE"/>
    <w:rsid w:val="002B24A6"/>
    <w:rsid w:val="002B2DA5"/>
    <w:rsid w:val="002B2FD4"/>
    <w:rsid w:val="002B3BA3"/>
    <w:rsid w:val="002B6BE0"/>
    <w:rsid w:val="002B7D51"/>
    <w:rsid w:val="002C4ED9"/>
    <w:rsid w:val="002C536B"/>
    <w:rsid w:val="002C7466"/>
    <w:rsid w:val="002D0868"/>
    <w:rsid w:val="002D4E4B"/>
    <w:rsid w:val="002D51E4"/>
    <w:rsid w:val="002D51EA"/>
    <w:rsid w:val="002D54FE"/>
    <w:rsid w:val="002D795F"/>
    <w:rsid w:val="002E04A9"/>
    <w:rsid w:val="002E1C7B"/>
    <w:rsid w:val="002E2517"/>
    <w:rsid w:val="002E27EF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3A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50C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6E3"/>
    <w:rsid w:val="00453D81"/>
    <w:rsid w:val="00455D12"/>
    <w:rsid w:val="00455EF5"/>
    <w:rsid w:val="00455FFE"/>
    <w:rsid w:val="00456602"/>
    <w:rsid w:val="00456CB6"/>
    <w:rsid w:val="00457970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48C0"/>
    <w:rsid w:val="00484C42"/>
    <w:rsid w:val="0048546A"/>
    <w:rsid w:val="0048573F"/>
    <w:rsid w:val="00485C2C"/>
    <w:rsid w:val="0048664C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1DAE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6EC2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11A"/>
    <w:rsid w:val="00531D59"/>
    <w:rsid w:val="00534C42"/>
    <w:rsid w:val="00536A88"/>
    <w:rsid w:val="0053793A"/>
    <w:rsid w:val="00537AA6"/>
    <w:rsid w:val="00537D76"/>
    <w:rsid w:val="005406D7"/>
    <w:rsid w:val="00542AF1"/>
    <w:rsid w:val="00542CCA"/>
    <w:rsid w:val="00545CF5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40DC"/>
    <w:rsid w:val="00614496"/>
    <w:rsid w:val="006146C8"/>
    <w:rsid w:val="00615DC8"/>
    <w:rsid w:val="006207D0"/>
    <w:rsid w:val="00622710"/>
    <w:rsid w:val="00622D6E"/>
    <w:rsid w:val="006239F6"/>
    <w:rsid w:val="006245F8"/>
    <w:rsid w:val="00630405"/>
    <w:rsid w:val="00631FBE"/>
    <w:rsid w:val="00633F9A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9691D"/>
    <w:rsid w:val="006A0619"/>
    <w:rsid w:val="006A2920"/>
    <w:rsid w:val="006A29AF"/>
    <w:rsid w:val="006A2BA5"/>
    <w:rsid w:val="006A4B3D"/>
    <w:rsid w:val="006A5881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71"/>
    <w:rsid w:val="006C18BD"/>
    <w:rsid w:val="006C5707"/>
    <w:rsid w:val="006C5FEF"/>
    <w:rsid w:val="006C6ABA"/>
    <w:rsid w:val="006C6BBB"/>
    <w:rsid w:val="006C6D24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7E5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56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1FC7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09BB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732C"/>
    <w:rsid w:val="007F0397"/>
    <w:rsid w:val="007F11F6"/>
    <w:rsid w:val="007F130F"/>
    <w:rsid w:val="007F272B"/>
    <w:rsid w:val="007F2989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1A5D"/>
    <w:rsid w:val="008D3433"/>
    <w:rsid w:val="008D4C28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1948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FAC"/>
    <w:rsid w:val="00933EB1"/>
    <w:rsid w:val="00935D70"/>
    <w:rsid w:val="00936707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6722B"/>
    <w:rsid w:val="009702A2"/>
    <w:rsid w:val="00970E67"/>
    <w:rsid w:val="00971A6F"/>
    <w:rsid w:val="00973FAC"/>
    <w:rsid w:val="009753BB"/>
    <w:rsid w:val="00976F8C"/>
    <w:rsid w:val="00977669"/>
    <w:rsid w:val="0098065F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32E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B7B3E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084C"/>
    <w:rsid w:val="009E1EB5"/>
    <w:rsid w:val="009E2046"/>
    <w:rsid w:val="009E5D11"/>
    <w:rsid w:val="009E6EFA"/>
    <w:rsid w:val="009F0244"/>
    <w:rsid w:val="009F039C"/>
    <w:rsid w:val="009F0D03"/>
    <w:rsid w:val="009F2D7F"/>
    <w:rsid w:val="009F2FFB"/>
    <w:rsid w:val="009F3F1E"/>
    <w:rsid w:val="009F519C"/>
    <w:rsid w:val="009F54B2"/>
    <w:rsid w:val="009F6A42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3E18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4090"/>
    <w:rsid w:val="00A54671"/>
    <w:rsid w:val="00A54C83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0C2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3351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26F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A29"/>
    <w:rsid w:val="00B855F4"/>
    <w:rsid w:val="00B85842"/>
    <w:rsid w:val="00B87D9F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448F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458B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78D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405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7D4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108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7106"/>
    <w:rsid w:val="00CD71BE"/>
    <w:rsid w:val="00CE01B3"/>
    <w:rsid w:val="00CE0222"/>
    <w:rsid w:val="00CE027B"/>
    <w:rsid w:val="00CE099B"/>
    <w:rsid w:val="00CE23B1"/>
    <w:rsid w:val="00CE3609"/>
    <w:rsid w:val="00CE592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4F8"/>
    <w:rsid w:val="00DB0830"/>
    <w:rsid w:val="00DB2AEA"/>
    <w:rsid w:val="00DB4169"/>
    <w:rsid w:val="00DB428E"/>
    <w:rsid w:val="00DC0F01"/>
    <w:rsid w:val="00DC5C17"/>
    <w:rsid w:val="00DC79DE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3E1"/>
    <w:rsid w:val="00E16678"/>
    <w:rsid w:val="00E17F25"/>
    <w:rsid w:val="00E228BA"/>
    <w:rsid w:val="00E253AD"/>
    <w:rsid w:val="00E278BA"/>
    <w:rsid w:val="00E326F6"/>
    <w:rsid w:val="00E35495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2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0D5C"/>
    <w:rsid w:val="00E61DB9"/>
    <w:rsid w:val="00E63FF7"/>
    <w:rsid w:val="00E66C85"/>
    <w:rsid w:val="00E6701C"/>
    <w:rsid w:val="00E70B83"/>
    <w:rsid w:val="00E70C55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4479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E14FC"/>
    <w:rsid w:val="00EE164F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04268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6D8"/>
    <w:rsid w:val="00F221C8"/>
    <w:rsid w:val="00F235A6"/>
    <w:rsid w:val="00F2448C"/>
    <w:rsid w:val="00F245A4"/>
    <w:rsid w:val="00F2788D"/>
    <w:rsid w:val="00F30208"/>
    <w:rsid w:val="00F322AA"/>
    <w:rsid w:val="00F323BE"/>
    <w:rsid w:val="00F36C19"/>
    <w:rsid w:val="00F420DA"/>
    <w:rsid w:val="00F471C8"/>
    <w:rsid w:val="00F4753A"/>
    <w:rsid w:val="00F47CC8"/>
    <w:rsid w:val="00F5708C"/>
    <w:rsid w:val="00F624E5"/>
    <w:rsid w:val="00F626B3"/>
    <w:rsid w:val="00F629CE"/>
    <w:rsid w:val="00F6356C"/>
    <w:rsid w:val="00F63CFC"/>
    <w:rsid w:val="00F64FD7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573"/>
    <w:rsid w:val="00FE1AEC"/>
    <w:rsid w:val="00FE27AF"/>
    <w:rsid w:val="00FE29A4"/>
    <w:rsid w:val="00FE3892"/>
    <w:rsid w:val="00FE3BBC"/>
    <w:rsid w:val="00FE4C9D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2B"/>
  </w:style>
  <w:style w:type="paragraph" w:styleId="Footer">
    <w:name w:val="footer"/>
    <w:basedOn w:val="Normal"/>
    <w:link w:val="FooterChar"/>
    <w:uiPriority w:val="99"/>
    <w:unhideWhenUsed/>
    <w:rsid w:val="007F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2B"/>
  </w:style>
  <w:style w:type="paragraph" w:styleId="NoSpacing">
    <w:name w:val="No Spacing"/>
    <w:uiPriority w:val="1"/>
    <w:qFormat/>
    <w:rsid w:val="00C9710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2B"/>
  </w:style>
  <w:style w:type="paragraph" w:styleId="Footer">
    <w:name w:val="footer"/>
    <w:basedOn w:val="Normal"/>
    <w:link w:val="FooterChar"/>
    <w:uiPriority w:val="99"/>
    <w:unhideWhenUsed/>
    <w:rsid w:val="007F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2B"/>
  </w:style>
  <w:style w:type="paragraph" w:styleId="NoSpacing">
    <w:name w:val="No Spacing"/>
    <w:uiPriority w:val="1"/>
    <w:qFormat/>
    <w:rsid w:val="00C971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Lifting_equip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Loa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CCC4-815B-4444-A922-8A1E6794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3</cp:revision>
  <cp:lastPrinted>2013-08-24T17:57:00Z</cp:lastPrinted>
  <dcterms:created xsi:type="dcterms:W3CDTF">2014-03-26T18:57:00Z</dcterms:created>
  <dcterms:modified xsi:type="dcterms:W3CDTF">2014-04-11T01:53:00Z</dcterms:modified>
</cp:coreProperties>
</file>